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7C5ECED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933A5">
        <w:t>105</w:t>
      </w:r>
      <w:r w:rsidR="00880E6A">
        <w:t>-e</w:t>
      </w:r>
      <w:r w:rsidRPr="00CE0424">
        <w:tab/>
      </w:r>
      <w:r w:rsidR="00091557" w:rsidRPr="00CE0424">
        <w:rPr>
          <w:sz w:val="32"/>
          <w:szCs w:val="32"/>
        </w:rPr>
        <w:t>R</w:t>
      </w:r>
      <w:r w:rsidR="008F1C4E">
        <w:rPr>
          <w:sz w:val="32"/>
          <w:szCs w:val="32"/>
        </w:rPr>
        <w:t>1</w:t>
      </w:r>
      <w:r w:rsidR="00091557" w:rsidRPr="00CE0424">
        <w:rPr>
          <w:sz w:val="32"/>
          <w:szCs w:val="32"/>
        </w:rPr>
        <w:t>-</w:t>
      </w:r>
      <w:r w:rsidR="009B3F88">
        <w:rPr>
          <w:sz w:val="32"/>
          <w:szCs w:val="32"/>
        </w:rPr>
        <w:t>2</w:t>
      </w:r>
      <w:r w:rsidR="00B24CD5">
        <w:rPr>
          <w:sz w:val="32"/>
          <w:szCs w:val="32"/>
        </w:rPr>
        <w:t>104184</w:t>
      </w:r>
    </w:p>
    <w:p w14:paraId="0CE7B7E6" w14:textId="0834711E" w:rsidR="00E90E49" w:rsidRPr="00CE0424" w:rsidRDefault="009933A5" w:rsidP="00311702">
      <w:pPr>
        <w:pStyle w:val="3GPPHeader"/>
      </w:pPr>
      <w:r w:rsidRPr="009933A5">
        <w:t>e-Meeting, 19</w:t>
      </w:r>
      <w:r w:rsidRPr="00F545BB">
        <w:rPr>
          <w:vertAlign w:val="superscript"/>
        </w:rPr>
        <w:t>th</w:t>
      </w:r>
      <w:r w:rsidR="00F545BB">
        <w:t xml:space="preserve"> </w:t>
      </w:r>
      <w:r w:rsidRPr="009933A5">
        <w:t>– 27</w:t>
      </w:r>
      <w:r w:rsidRPr="00F545BB">
        <w:rPr>
          <w:vertAlign w:val="superscript"/>
        </w:rPr>
        <w:t>th</w:t>
      </w:r>
      <w:r w:rsidR="00F545BB">
        <w:t xml:space="preserve"> </w:t>
      </w:r>
      <w:r w:rsidRPr="009933A5">
        <w:t>May 2021</w:t>
      </w:r>
    </w:p>
    <w:p w14:paraId="3086AC07" w14:textId="77777777" w:rsidR="00E90E49" w:rsidRPr="00CE0424" w:rsidRDefault="00E90E49" w:rsidP="00ED6081">
      <w:pPr>
        <w:pStyle w:val="3GPPHeader"/>
        <w:jc w:val="left"/>
      </w:pPr>
    </w:p>
    <w:p w14:paraId="3982483C" w14:textId="020D5F8E" w:rsidR="00E90E49" w:rsidRPr="0021536A" w:rsidRDefault="00E90E49" w:rsidP="00ED6081">
      <w:pPr>
        <w:pStyle w:val="3GPPHeader"/>
        <w:jc w:val="left"/>
        <w:rPr>
          <w:sz w:val="22"/>
        </w:rPr>
      </w:pPr>
      <w:r w:rsidRPr="0021536A">
        <w:rPr>
          <w:sz w:val="22"/>
        </w:rPr>
        <w:t>Agenda Item:</w:t>
      </w:r>
      <w:r w:rsidRPr="0021536A">
        <w:rPr>
          <w:sz w:val="22"/>
        </w:rPr>
        <w:tab/>
      </w:r>
      <w:r w:rsidR="009B3F88" w:rsidRPr="0021536A">
        <w:rPr>
          <w:sz w:val="22"/>
        </w:rPr>
        <w:t>8.6.3</w:t>
      </w:r>
    </w:p>
    <w:p w14:paraId="5619E868" w14:textId="0CB52282" w:rsidR="00E90E49" w:rsidRPr="00CE0424" w:rsidRDefault="003D3C45" w:rsidP="00ED6081">
      <w:pPr>
        <w:pStyle w:val="3GPPHeader"/>
        <w:ind w:left="1701" w:hanging="1701"/>
        <w:jc w:val="left"/>
        <w:rPr>
          <w:sz w:val="22"/>
        </w:rPr>
      </w:pPr>
      <w:r>
        <w:rPr>
          <w:sz w:val="22"/>
        </w:rPr>
        <w:t>Source:</w:t>
      </w:r>
      <w:r w:rsidR="00E90E49" w:rsidRPr="00CE0424">
        <w:rPr>
          <w:sz w:val="22"/>
        </w:rPr>
        <w:tab/>
      </w:r>
      <w:r w:rsidR="00F64C2B" w:rsidRPr="00CE0424">
        <w:rPr>
          <w:sz w:val="22"/>
        </w:rPr>
        <w:t>Ericsson</w:t>
      </w:r>
      <w:r w:rsidR="000203C5" w:rsidRPr="000203C5">
        <w:rPr>
          <w:sz w:val="22"/>
        </w:rPr>
        <w:t xml:space="preserve">, </w:t>
      </w:r>
      <w:r w:rsidR="00A21BA3" w:rsidRPr="00A21BA3">
        <w:rPr>
          <w:sz w:val="22"/>
        </w:rPr>
        <w:t>Deutsche Telekom</w:t>
      </w:r>
      <w:r w:rsidR="00A21BA3">
        <w:rPr>
          <w:sz w:val="22"/>
        </w:rPr>
        <w:t xml:space="preserve">, </w:t>
      </w:r>
      <w:r w:rsidR="000203C5" w:rsidRPr="000203C5">
        <w:rPr>
          <w:sz w:val="22"/>
        </w:rPr>
        <w:t xml:space="preserve">NTT DOCOMO, Softbank, </w:t>
      </w:r>
      <w:r w:rsidR="00813E6C">
        <w:rPr>
          <w:sz w:val="22"/>
        </w:rPr>
        <w:t>Telecom Italia,</w:t>
      </w:r>
      <w:r w:rsidR="000203C5" w:rsidRPr="000203C5">
        <w:rPr>
          <w:sz w:val="22"/>
        </w:rPr>
        <w:t xml:space="preserve"> </w:t>
      </w:r>
      <w:r w:rsidR="00BA7885">
        <w:rPr>
          <w:sz w:val="22"/>
        </w:rPr>
        <w:t xml:space="preserve">Telstra, </w:t>
      </w:r>
      <w:r w:rsidR="000203C5" w:rsidRPr="000203C5">
        <w:rPr>
          <w:sz w:val="22"/>
        </w:rPr>
        <w:t>Verizon Wireless</w:t>
      </w:r>
      <w:r w:rsidR="002F25FE">
        <w:rPr>
          <w:sz w:val="22"/>
        </w:rPr>
        <w:t>, Vodafone</w:t>
      </w:r>
    </w:p>
    <w:p w14:paraId="3AF5C9FA" w14:textId="540AA7BF" w:rsidR="00E90E49" w:rsidRPr="00CE0424" w:rsidRDefault="003D3C45" w:rsidP="00ED6081">
      <w:pPr>
        <w:pStyle w:val="3GPPHeader"/>
        <w:ind w:left="1701" w:hanging="1701"/>
        <w:jc w:val="left"/>
        <w:rPr>
          <w:sz w:val="22"/>
        </w:rPr>
      </w:pPr>
      <w:r>
        <w:rPr>
          <w:sz w:val="22"/>
        </w:rPr>
        <w:t>Title:</w:t>
      </w:r>
      <w:r w:rsidR="00E90E49" w:rsidRPr="00CE0424">
        <w:rPr>
          <w:sz w:val="22"/>
        </w:rPr>
        <w:tab/>
      </w:r>
      <w:r w:rsidR="0021536A" w:rsidRPr="0021536A">
        <w:rPr>
          <w:sz w:val="22"/>
        </w:rPr>
        <w:t xml:space="preserve">Ensuring coexistence between RedCap and non-RedCap UEs  </w:t>
      </w:r>
    </w:p>
    <w:p w14:paraId="2D5672ED" w14:textId="01626A45" w:rsidR="00E90E49" w:rsidRPr="00432886" w:rsidRDefault="00E90E49" w:rsidP="00432886">
      <w:pPr>
        <w:pStyle w:val="3GPPHeader"/>
        <w:jc w:val="left"/>
        <w:rPr>
          <w:sz w:val="22"/>
        </w:rPr>
      </w:pPr>
      <w:r w:rsidRPr="00CE0424">
        <w:rPr>
          <w:sz w:val="22"/>
        </w:rPr>
        <w:t>Document for:</w:t>
      </w:r>
      <w:r w:rsidRPr="00CE0424">
        <w:rPr>
          <w:sz w:val="22"/>
        </w:rPr>
        <w:tab/>
      </w:r>
      <w:r w:rsidRPr="009B3F88">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6A018B5C" w:rsidR="00477768" w:rsidRDefault="00FE4BA3" w:rsidP="00CE0424">
      <w:pPr>
        <w:pStyle w:val="BodyText"/>
      </w:pPr>
      <w:r>
        <w:t xml:space="preserve">The </w:t>
      </w:r>
      <w:r w:rsidR="009B1C66">
        <w:t xml:space="preserve">Bandwidth Part (BWP) framework </w:t>
      </w:r>
      <w:r>
        <w:t>was</w:t>
      </w:r>
      <w:r w:rsidR="009B1C66">
        <w:t xml:space="preserve"> introduced in 5G New Radio (NR)</w:t>
      </w:r>
      <w:r w:rsidR="00564299">
        <w:t xml:space="preserve"> </w:t>
      </w:r>
      <w:r w:rsidR="00874EC4">
        <w:t xml:space="preserve">from the start </w:t>
      </w:r>
      <w:r w:rsidR="00564299">
        <w:t>in Rel</w:t>
      </w:r>
      <w:r w:rsidR="000D55E2">
        <w:t xml:space="preserve">ease </w:t>
      </w:r>
      <w:r w:rsidR="00564299">
        <w:t>15</w:t>
      </w:r>
      <w:r w:rsidR="009B1C66">
        <w:t xml:space="preserve">, for </w:t>
      </w:r>
      <w:r w:rsidR="009B1C66" w:rsidRPr="009B1C66">
        <w:t>support</w:t>
      </w:r>
      <w:r w:rsidR="009B1C66">
        <w:t>ing</w:t>
      </w:r>
      <w:r w:rsidR="009B1C66" w:rsidRPr="009B1C66">
        <w:t xml:space="preserve"> UE bandwidth adaptation to help reduce </w:t>
      </w:r>
      <w:r w:rsidR="009B1C66">
        <w:t>UE</w:t>
      </w:r>
      <w:r w:rsidR="009B1C66" w:rsidRPr="009B1C66">
        <w:t xml:space="preserve"> power consumption</w:t>
      </w:r>
      <w:r w:rsidR="009B1C66">
        <w:t xml:space="preserve">. A UE may be configured with multiple BWPs, but </w:t>
      </w:r>
      <w:r w:rsidR="00743F79">
        <w:t xml:space="preserve">it </w:t>
      </w:r>
      <w:r w:rsidR="009B1C66">
        <w:t>operates in one active BWP at a given time. If the UE has a large amount of data to transmit or receive, the UE operates</w:t>
      </w:r>
      <w:r w:rsidR="00AE42D4">
        <w:t xml:space="preserve"> </w:t>
      </w:r>
      <w:r w:rsidR="00293AF3">
        <w:t>best</w:t>
      </w:r>
      <w:r w:rsidR="00AE42D4">
        <w:t xml:space="preserve"> in an active</w:t>
      </w:r>
      <w:r w:rsidR="009B1C66">
        <w:t xml:space="preserve"> BWP configured with a wide bandwidth. On the other hand</w:t>
      </w:r>
      <w:r w:rsidR="003E4B18">
        <w:t>,</w:t>
      </w:r>
      <w:r w:rsidR="009B1C66">
        <w:t xml:space="preserve"> if the UE does not have much traffic in </w:t>
      </w:r>
      <w:r w:rsidR="009B1C66" w:rsidRPr="009B1C66">
        <w:t>RRC_CONNECTED</w:t>
      </w:r>
      <w:r w:rsidR="009B1C66">
        <w:t xml:space="preserve">, or when the UE is in </w:t>
      </w:r>
      <w:r w:rsidR="009B1C66" w:rsidRPr="009B1C66">
        <w:t>RRC_</w:t>
      </w:r>
      <w:r w:rsidR="009B1C66">
        <w:t xml:space="preserve">INACTIVE or </w:t>
      </w:r>
      <w:r w:rsidR="009B1C66" w:rsidRPr="009B1C66">
        <w:t>RRC_</w:t>
      </w:r>
      <w:r w:rsidR="009B1C66">
        <w:t>IDLE, the UE can</w:t>
      </w:r>
      <w:r w:rsidR="00F9233D">
        <w:t xml:space="preserve"> </w:t>
      </w:r>
      <w:r w:rsidR="009B1C66">
        <w:t>operate in a BWP configured with a small bandwidth to be more energy efficient.</w:t>
      </w:r>
    </w:p>
    <w:p w14:paraId="1E5C14CF" w14:textId="584C42B4" w:rsidR="00AE42D4" w:rsidRDefault="00AE42D4" w:rsidP="00CE0424">
      <w:pPr>
        <w:pStyle w:val="BodyText"/>
      </w:pPr>
      <w:r>
        <w:t xml:space="preserve">The bandwidth part framework can </w:t>
      </w:r>
      <w:r w:rsidR="00F9233D">
        <w:t xml:space="preserve">also </w:t>
      </w:r>
      <w:r>
        <w:t xml:space="preserve">be used to support UEs of different capabilities in terms of maximum UE bandwidth. Thus, it </w:t>
      </w:r>
      <w:r w:rsidR="00904EC5">
        <w:t>should</w:t>
      </w:r>
      <w:r>
        <w:t xml:space="preserve"> provide a good foundation for developing solutions that enable a network to support both non-RedCap and RedCap UEs.</w:t>
      </w:r>
    </w:p>
    <w:p w14:paraId="179F1A94" w14:textId="723D6E3D" w:rsidR="00AE42D4" w:rsidRDefault="00AE42D4" w:rsidP="00CE0424">
      <w:pPr>
        <w:pStyle w:val="BodyText"/>
      </w:pPr>
      <w:r>
        <w:t xml:space="preserve">In this contribution, we identify enhancements needed for ensuring </w:t>
      </w:r>
      <w:r w:rsidR="005B55ED">
        <w:t xml:space="preserve">that </w:t>
      </w:r>
      <w:r>
        <w:t>the BWP framework achieve</w:t>
      </w:r>
      <w:r w:rsidR="005B55ED">
        <w:t>s</w:t>
      </w:r>
      <w:r>
        <w:t xml:space="preserve"> good coexistence performance between RedCap and non-RedCap UEs</w:t>
      </w:r>
      <w:r w:rsidR="00527C96">
        <w:t>, as a</w:t>
      </w:r>
      <w:r>
        <w:t>ccording to the approved Rel-17 RedCap WID</w:t>
      </w:r>
      <w:r w:rsidR="0004290A">
        <w:t xml:space="preserve"> </w:t>
      </w:r>
      <w:r w:rsidR="0004290A">
        <w:fldChar w:fldCharType="begin"/>
      </w:r>
      <w:r w:rsidR="0004290A">
        <w:instrText xml:space="preserve"> REF _Ref70682924 \r \h </w:instrText>
      </w:r>
      <w:r w:rsidR="0004290A">
        <w:fldChar w:fldCharType="separate"/>
      </w:r>
      <w:r w:rsidR="0021536A">
        <w:t>[1]</w:t>
      </w:r>
      <w:r w:rsidR="0004290A">
        <w:fldChar w:fldCharType="end"/>
      </w:r>
      <w:r w:rsidR="003521B9">
        <w:t>,</w:t>
      </w:r>
    </w:p>
    <w:tbl>
      <w:tblPr>
        <w:tblStyle w:val="TableGrid"/>
        <w:tblW w:w="0" w:type="auto"/>
        <w:tblLook w:val="04A0" w:firstRow="1" w:lastRow="0" w:firstColumn="1" w:lastColumn="0" w:noHBand="0" w:noVBand="1"/>
      </w:tblPr>
      <w:tblGrid>
        <w:gridCol w:w="9629"/>
      </w:tblGrid>
      <w:tr w:rsidR="00AE42D4" w14:paraId="379E584C" w14:textId="77777777" w:rsidTr="00AE42D4">
        <w:tc>
          <w:tcPr>
            <w:tcW w:w="9629" w:type="dxa"/>
          </w:tcPr>
          <w:p w14:paraId="51154253" w14:textId="376E1652" w:rsidR="006B52D5" w:rsidRPr="006B52D5" w:rsidRDefault="006B52D5" w:rsidP="006B52D5">
            <w:pPr>
              <w:pStyle w:val="B1"/>
              <w:numPr>
                <w:ilvl w:val="0"/>
                <w:numId w:val="27"/>
              </w:numPr>
              <w:overflowPunct w:val="0"/>
              <w:autoSpaceDE w:val="0"/>
              <w:autoSpaceDN w:val="0"/>
              <w:adjustRightInd w:val="0"/>
              <w:spacing w:after="180" w:line="240" w:lineRule="auto"/>
              <w:rPr>
                <w:rFonts w:eastAsia="SimSun" w:cs="Times New Roman"/>
                <w:sz w:val="20"/>
                <w:szCs w:val="20"/>
                <w:lang w:eastAsia="ja-JP"/>
              </w:rPr>
            </w:pPr>
            <w:r w:rsidRPr="006B52D5">
              <w:rPr>
                <w:rFonts w:eastAsia="SimSun"/>
                <w:sz w:val="20"/>
                <w:szCs w:val="20"/>
                <w:lang w:eastAsia="ja-JP"/>
              </w:rPr>
              <w:t>Coexistence with non-RedCap UEs is to be ensured.</w:t>
            </w:r>
          </w:p>
        </w:tc>
      </w:tr>
    </w:tbl>
    <w:p w14:paraId="416666D3" w14:textId="30FC57F7" w:rsidR="00AE42D4" w:rsidRDefault="00AE42D4" w:rsidP="00CE0424">
      <w:pPr>
        <w:pStyle w:val="BodyText"/>
      </w:pPr>
    </w:p>
    <w:p w14:paraId="5BC779EB" w14:textId="7AEB102E" w:rsidR="00527C96" w:rsidRPr="00CE0424" w:rsidRDefault="00527C96" w:rsidP="00CE0424">
      <w:pPr>
        <w:pStyle w:val="BodyText"/>
      </w:pPr>
      <w:r>
        <w:t xml:space="preserve">One of the most important coexistence issues as mentioned in our companion contribution </w:t>
      </w:r>
      <w:r w:rsidR="0004290A">
        <w:fldChar w:fldCharType="begin"/>
      </w:r>
      <w:r w:rsidR="0004290A">
        <w:instrText xml:space="preserve"> REF _Ref70682954 \r \h </w:instrText>
      </w:r>
      <w:r w:rsidR="0004290A">
        <w:fldChar w:fldCharType="separate"/>
      </w:r>
      <w:r w:rsidR="0021536A">
        <w:t>[2]</w:t>
      </w:r>
      <w:r w:rsidR="0004290A">
        <w:fldChar w:fldCharType="end"/>
      </w:r>
      <w:r>
        <w:t xml:space="preserve"> is PUSCH resource fragmentation caused by PUCCH </w:t>
      </w:r>
      <w:r w:rsidR="009C422F">
        <w:t>transmission</w:t>
      </w:r>
      <w:r>
        <w:t xml:space="preserve">. </w:t>
      </w:r>
      <w:r w:rsidR="009C422F" w:rsidRPr="009C422F">
        <w:t xml:space="preserve">PUSCH resource fragmentation </w:t>
      </w:r>
      <w:r w:rsidR="009C422F">
        <w:t xml:space="preserve">results in a significant UL peak data rate reduction for non-RedCap UEs </w:t>
      </w:r>
      <w:r w:rsidR="00152CE6">
        <w:t xml:space="preserve">not </w:t>
      </w:r>
      <w:r w:rsidR="009C422F">
        <w:t xml:space="preserve">supporting </w:t>
      </w:r>
      <w:r w:rsidR="00152CE6" w:rsidRPr="00AD2FB3">
        <w:rPr>
          <w:i/>
          <w:iCs/>
        </w:rPr>
        <w:t>almost contiguous UL CP-OFDM</w:t>
      </w:r>
      <w:r w:rsidR="00152CE6" w:rsidRPr="00152CE6">
        <w:t xml:space="preserve"> </w:t>
      </w:r>
      <w:r w:rsidR="00152CE6">
        <w:t>(Feature 2-7 defined in TR</w:t>
      </w:r>
      <w:r w:rsidR="00357CB6">
        <w:t xml:space="preserve"> </w:t>
      </w:r>
      <w:r w:rsidR="00152CE6">
        <w:t xml:space="preserve">38.822) or </w:t>
      </w:r>
      <w:r w:rsidR="00152CE6" w:rsidRPr="00AD2FB3">
        <w:rPr>
          <w:i/>
          <w:iCs/>
        </w:rPr>
        <w:t>resource allocation Type 0 for PUSCH</w:t>
      </w:r>
      <w:r w:rsidR="00152CE6">
        <w:t xml:space="preserve"> (Feature </w:t>
      </w:r>
      <w:r w:rsidR="006471E2">
        <w:t xml:space="preserve">5-2 </w:t>
      </w:r>
      <w:r w:rsidR="00152CE6">
        <w:t xml:space="preserve">defined in TR 38.822) </w:t>
      </w:r>
      <w:r w:rsidR="009C422F">
        <w:t xml:space="preserve">in the uplink. </w:t>
      </w:r>
      <w:r w:rsidR="00152CE6">
        <w:t>Note that both these features are o</w:t>
      </w:r>
      <w:r w:rsidR="00152CE6" w:rsidRPr="00152CE6">
        <w:t>ptional with capability signaling</w:t>
      </w:r>
      <w:r w:rsidR="00152CE6">
        <w:t>.</w:t>
      </w:r>
      <w:r w:rsidR="00152CE6" w:rsidRPr="00152CE6">
        <w:t xml:space="preserve"> </w:t>
      </w:r>
      <w:r>
        <w:t xml:space="preserve">In this contribution, we first illustrate how the existing Rel-15/16 BWP framework </w:t>
      </w:r>
      <w:r w:rsidR="003C74B4">
        <w:t xml:space="preserve">currently </w:t>
      </w:r>
      <w:r>
        <w:t xml:space="preserve">allows a network configuration to avoid PUSCH resource fragmentation while supporting </w:t>
      </w:r>
      <w:r w:rsidR="002F65FA">
        <w:t xml:space="preserve">the adaptation of </w:t>
      </w:r>
      <w:r>
        <w:t xml:space="preserve">BWP configurations </w:t>
      </w:r>
      <w:r w:rsidR="002F65FA">
        <w:t>for UE power saving purposes</w:t>
      </w:r>
      <w:r>
        <w:t xml:space="preserve">. Then, we illustrate a potential problem due to the introduction of </w:t>
      </w:r>
      <w:r w:rsidR="00F9233D">
        <w:t xml:space="preserve">a separate initial UL BWP for </w:t>
      </w:r>
      <w:r>
        <w:t>RedCap support</w:t>
      </w:r>
      <w:r w:rsidR="00262D9E">
        <w:t xml:space="preserve"> which is currently</w:t>
      </w:r>
      <w:r w:rsidR="00F9233D">
        <w:t xml:space="preserve"> one of the candidate solutions under consideration for the initial UL BWP</w:t>
      </w:r>
      <w:r w:rsidR="00BF206C">
        <w:t xml:space="preserve"> </w:t>
      </w:r>
      <w:r w:rsidR="00BF206C">
        <w:fldChar w:fldCharType="begin"/>
      </w:r>
      <w:r w:rsidR="00BF206C">
        <w:instrText xml:space="preserve"> REF _Ref65144387 \r \h </w:instrText>
      </w:r>
      <w:r w:rsidR="00BF206C">
        <w:fldChar w:fldCharType="separate"/>
      </w:r>
      <w:r w:rsidR="0021536A">
        <w:t>[3]</w:t>
      </w:r>
      <w:r w:rsidR="00BF206C">
        <w:fldChar w:fldCharType="end"/>
      </w:r>
      <w:r w:rsidR="00F9233D">
        <w:t xml:space="preserve">. </w:t>
      </w:r>
      <w:r>
        <w:t xml:space="preserve">Finally, we present </w:t>
      </w:r>
      <w:r w:rsidR="008C6D19">
        <w:t>several</w:t>
      </w:r>
      <w:r>
        <w:t xml:space="preserve"> potential solutions for avoiding or minimizing PUSCH resource fragmentation</w:t>
      </w:r>
      <w:r w:rsidR="00BC17F1">
        <w:t xml:space="preserve"> </w:t>
      </w:r>
      <w:r w:rsidR="00C069AF">
        <w:t>to</w:t>
      </w:r>
      <w:r w:rsidR="00BC17F1">
        <w:t xml:space="preserve"> support both non-RedCap and RedCap UEs in the same cell</w:t>
      </w:r>
      <w:r w:rsidR="00BF206C">
        <w:t xml:space="preserve"> and ensure good coexistence performance</w:t>
      </w:r>
      <w:r w:rsidR="00BC17F1">
        <w:t>.</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44DE7079" w:rsidR="00F63950" w:rsidRDefault="00230D18" w:rsidP="00F63950">
      <w:pPr>
        <w:pStyle w:val="Heading2"/>
      </w:pPr>
      <w:r>
        <w:t>2.1</w:t>
      </w:r>
      <w:r>
        <w:tab/>
      </w:r>
      <w:r w:rsidR="00641F1B">
        <w:t xml:space="preserve">Rel-15 BWP </w:t>
      </w:r>
      <w:r w:rsidR="002F65FA">
        <w:t>f</w:t>
      </w:r>
      <w:r w:rsidR="00641F1B">
        <w:t>ramework</w:t>
      </w:r>
      <w:r w:rsidR="002F65FA">
        <w:t xml:space="preserve"> for supporting BWP adaptation for UE power saving</w:t>
      </w:r>
    </w:p>
    <w:p w14:paraId="675B416E" w14:textId="74CD1EB6" w:rsidR="0051066B" w:rsidRPr="00851033" w:rsidRDefault="0051066B" w:rsidP="00851033">
      <w:pPr>
        <w:pStyle w:val="BodyText"/>
      </w:pPr>
      <w:r>
        <w:t xml:space="preserve">UE power consumption has </w:t>
      </w:r>
      <w:r w:rsidR="00545771">
        <w:t xml:space="preserve">a </w:t>
      </w:r>
      <w:r>
        <w:t xml:space="preserve">dependency on </w:t>
      </w:r>
      <w:r w:rsidR="000B6227">
        <w:t xml:space="preserve">the </w:t>
      </w:r>
      <w:r>
        <w:t xml:space="preserve">BWP bandwidth. In </w:t>
      </w:r>
      <w:r w:rsidR="005F3ADC">
        <w:t>the power consumption model in</w:t>
      </w:r>
      <w:r>
        <w:t xml:space="preserve"> </w:t>
      </w:r>
      <w:r w:rsidR="0004290A">
        <w:fldChar w:fldCharType="begin"/>
      </w:r>
      <w:r w:rsidR="0004290A">
        <w:instrText xml:space="preserve"> REF _Ref70683150 \r \h </w:instrText>
      </w:r>
      <w:r w:rsidR="0004290A">
        <w:fldChar w:fldCharType="separate"/>
      </w:r>
      <w:r w:rsidR="0021536A">
        <w:t>[4]</w:t>
      </w:r>
      <w:r w:rsidR="0004290A">
        <w:fldChar w:fldCharType="end"/>
      </w:r>
      <w:r>
        <w:t>, a scaling factor is used to capture such a dependency. For DL</w:t>
      </w:r>
      <w:r w:rsidR="00851033">
        <w:t xml:space="preserve"> in FR1</w:t>
      </w:r>
      <w:r>
        <w:t xml:space="preserve">, the power consumption scaling factor Y </w:t>
      </w:r>
      <w:r>
        <w:lastRenderedPageBreak/>
        <w:t xml:space="preserve">for a DL BWP bandwidth of X [MHz], is Y = 0.4 + 0.6 * (X - 20) / 80. Based on this model, the scaling factors for 20 MHz and 100 MHz BWPs are 0.4 and 1.0, respectively. In other words, by switching a UE from a 100 MHz DL BWP to a 20 MHz DL BWP, a 60% power saving can be achieved when all the other parameters are kept the same. </w:t>
      </w:r>
      <w:r w:rsidR="00851033">
        <w:t xml:space="preserve">For the UL, power consumption is not affected by the bandwidth of UL BWP according to the model in </w:t>
      </w:r>
      <w:r w:rsidR="004B46EA">
        <w:fldChar w:fldCharType="begin"/>
      </w:r>
      <w:r w:rsidR="004B46EA">
        <w:instrText xml:space="preserve"> REF _Ref70683150 \r \h </w:instrText>
      </w:r>
      <w:r w:rsidR="004B46EA">
        <w:fldChar w:fldCharType="separate"/>
      </w:r>
      <w:r w:rsidR="004B46EA">
        <w:t>[4]</w:t>
      </w:r>
      <w:r w:rsidR="004B46EA">
        <w:fldChar w:fldCharType="end"/>
      </w:r>
      <w:r w:rsidR="0018334B">
        <w:fldChar w:fldCharType="begin"/>
      </w:r>
      <w:r w:rsidR="0018334B">
        <w:fldChar w:fldCharType="end"/>
      </w:r>
      <w:r w:rsidR="00851033">
        <w:t>.</w:t>
      </w:r>
    </w:p>
    <w:p w14:paraId="275B3BBA" w14:textId="26695957" w:rsidR="0051066B" w:rsidRDefault="0051066B" w:rsidP="00851033">
      <w:pPr>
        <w:pStyle w:val="BodyText"/>
      </w:pPr>
      <w:r w:rsidRPr="00851033">
        <w:t>The BWP framework established in Rel-15 supports BWP adaptation for the ben</w:t>
      </w:r>
      <w:r>
        <w:t xml:space="preserve">efit of </w:t>
      </w:r>
      <w:r w:rsidRPr="002F65FA">
        <w:t>UE power saving</w:t>
      </w:r>
      <w:r>
        <w:t>. Based on the bandwidth scaling factor models in</w:t>
      </w:r>
      <w:r w:rsidR="0004290A">
        <w:t xml:space="preserve"> </w:t>
      </w:r>
      <w:r w:rsidR="0004290A">
        <w:fldChar w:fldCharType="begin"/>
      </w:r>
      <w:r w:rsidR="0004290A">
        <w:instrText xml:space="preserve"> REF _Ref70683150 \r \h </w:instrText>
      </w:r>
      <w:r w:rsidR="0004290A">
        <w:fldChar w:fldCharType="separate"/>
      </w:r>
      <w:r w:rsidR="0021536A">
        <w:t>[4]</w:t>
      </w:r>
      <w:r w:rsidR="0004290A">
        <w:fldChar w:fldCharType="end"/>
      </w:r>
      <w:r w:rsidR="00F831B3">
        <w:t xml:space="preserve">, an example configuration is illustrated in </w:t>
      </w:r>
      <w:r w:rsidR="00F831B3">
        <w:fldChar w:fldCharType="begin"/>
      </w:r>
      <w:r w:rsidR="00F831B3">
        <w:instrText xml:space="preserve"> REF _Ref70596378 \h </w:instrText>
      </w:r>
      <w:r w:rsidR="00F831B3">
        <w:fldChar w:fldCharType="separate"/>
      </w:r>
      <w:r w:rsidR="0021536A">
        <w:t xml:space="preserve">Figure </w:t>
      </w:r>
      <w:r w:rsidR="0021536A">
        <w:rPr>
          <w:noProof/>
        </w:rPr>
        <w:t>1</w:t>
      </w:r>
      <w:r w:rsidR="00F831B3">
        <w:fldChar w:fldCharType="end"/>
      </w:r>
      <w:r w:rsidR="00F831B3">
        <w:t xml:space="preserve">, according to which the DL BWP bandwidth is adapted between 100 MHz and 20 MHz while the UL BWP is kept the same </w:t>
      </w:r>
      <w:r w:rsidR="00D804E8">
        <w:t>at</w:t>
      </w:r>
      <w:r w:rsidR="00F831B3">
        <w:t xml:space="preserve"> 100 </w:t>
      </w:r>
      <w:proofErr w:type="spellStart"/>
      <w:r w:rsidR="00F831B3">
        <w:t>MHz.</w:t>
      </w:r>
      <w:proofErr w:type="spellEnd"/>
      <w:r w:rsidR="00F831B3">
        <w:t xml:space="preserve"> For this example, it is assumed that the carrier bandwidth is 100 </w:t>
      </w:r>
      <w:proofErr w:type="spellStart"/>
      <w:r w:rsidR="00F831B3">
        <w:t>MHz.</w:t>
      </w:r>
      <w:proofErr w:type="spellEnd"/>
      <w:r w:rsidR="00F831B3">
        <w:t xml:space="preserve"> Note that with such a configuration, a contiguous PUSCH resource is preserved even when there is PUCCH transmission in any of the configured UL BWP</w:t>
      </w:r>
      <w:r w:rsidR="00326548">
        <w:t>s</w:t>
      </w:r>
      <w:r w:rsidR="00F831B3">
        <w:t>.</w:t>
      </w:r>
    </w:p>
    <w:p w14:paraId="4B9ED4EC" w14:textId="35A8D3B6" w:rsidR="0051066B" w:rsidRDefault="00F831B3" w:rsidP="0051066B">
      <w:pPr>
        <w:pStyle w:val="BodyText"/>
      </w:pPr>
      <w:r>
        <w:t xml:space="preserve">In summary, </w:t>
      </w:r>
      <w:r w:rsidR="003C3EC0">
        <w:t xml:space="preserve">the </w:t>
      </w:r>
      <w:r w:rsidRPr="00F831B3">
        <w:t xml:space="preserve">Rel-15 BWP framework allows a network to support multiple BWP configurations </w:t>
      </w:r>
      <w:r>
        <w:t xml:space="preserve">for UE power saving benefits </w:t>
      </w:r>
      <w:r w:rsidRPr="00F831B3">
        <w:t>while avoiding PUSCH resource fragmentation.</w:t>
      </w:r>
    </w:p>
    <w:p w14:paraId="248D9A0A" w14:textId="77777777" w:rsidR="0051066B" w:rsidRPr="0051066B" w:rsidRDefault="0051066B" w:rsidP="0051066B">
      <w:pPr>
        <w:rPr>
          <w:lang w:val="en-GB" w:eastAsia="ja-JP"/>
        </w:rPr>
      </w:pPr>
    </w:p>
    <w:p w14:paraId="7E58FA37" w14:textId="666086B0" w:rsidR="00BC17F1" w:rsidRDefault="00F116B3" w:rsidP="002F65FA">
      <w:pPr>
        <w:pStyle w:val="BodyText"/>
        <w:jc w:val="center"/>
      </w:pPr>
      <w:r>
        <w:rPr>
          <w:noProof/>
        </w:rPr>
        <w:drawing>
          <wp:inline distT="0" distB="0" distL="0" distR="0" wp14:anchorId="5A7E2D6E" wp14:editId="7CD8EC86">
            <wp:extent cx="4806950" cy="33088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430" cy="3311237"/>
                    </a:xfrm>
                    <a:prstGeom prst="rect">
                      <a:avLst/>
                    </a:prstGeom>
                    <a:noFill/>
                  </pic:spPr>
                </pic:pic>
              </a:graphicData>
            </a:graphic>
          </wp:inline>
        </w:drawing>
      </w:r>
    </w:p>
    <w:p w14:paraId="0034B1DE" w14:textId="3FCE1CB1" w:rsidR="00BC17F1" w:rsidRDefault="002F65FA" w:rsidP="002F65FA">
      <w:pPr>
        <w:pStyle w:val="Caption"/>
        <w:jc w:val="center"/>
      </w:pPr>
      <w:bookmarkStart w:id="1" w:name="_Ref70596378"/>
      <w:r>
        <w:t xml:space="preserve">Figure </w:t>
      </w:r>
      <w:r>
        <w:fldChar w:fldCharType="begin"/>
      </w:r>
      <w:r>
        <w:instrText xml:space="preserve"> SEQ Figure \* ARABIC </w:instrText>
      </w:r>
      <w:r>
        <w:fldChar w:fldCharType="separate"/>
      </w:r>
      <w:r w:rsidR="0021536A">
        <w:rPr>
          <w:noProof/>
        </w:rPr>
        <w:t>1</w:t>
      </w:r>
      <w:r>
        <w:fldChar w:fldCharType="end"/>
      </w:r>
      <w:bookmarkEnd w:id="1"/>
      <w:r>
        <w:t xml:space="preserve">: An example of BWP </w:t>
      </w:r>
      <w:r w:rsidRPr="002F65FA">
        <w:t>adaptation for UE power saving</w:t>
      </w:r>
      <w:r>
        <w:t xml:space="preserve"> while avoiding PUSCH resource fragmentation</w:t>
      </w:r>
      <w:r w:rsidR="006438D0">
        <w:t xml:space="preserve"> (100 MHz carrier bandwidth is assumed</w:t>
      </w:r>
      <w:r w:rsidR="009C2634">
        <w:t xml:space="preserve"> here</w:t>
      </w:r>
      <w:r w:rsidR="006438D0">
        <w:t>)</w:t>
      </w:r>
    </w:p>
    <w:p w14:paraId="56E08181" w14:textId="77777777" w:rsidR="0051066B" w:rsidRDefault="0051066B" w:rsidP="00CE0424">
      <w:pPr>
        <w:pStyle w:val="BodyText"/>
      </w:pPr>
    </w:p>
    <w:p w14:paraId="03315212" w14:textId="5C5B3DBC" w:rsidR="00CE0424" w:rsidRPr="00CE0424" w:rsidRDefault="003C3EC0" w:rsidP="00A04F49">
      <w:pPr>
        <w:pStyle w:val="Observation"/>
      </w:pPr>
      <w:bookmarkStart w:id="2" w:name="_Toc71693832"/>
      <w:r>
        <w:t xml:space="preserve">The </w:t>
      </w:r>
      <w:r w:rsidR="00641F1B">
        <w:t xml:space="preserve">Rel-15 BWP framework allows a network to support multiple BWP configurations </w:t>
      </w:r>
      <w:r w:rsidR="008E0D80">
        <w:t xml:space="preserve">for UE power saving benefits </w:t>
      </w:r>
      <w:r w:rsidR="00641F1B">
        <w:t>while avoiding PUSCH resource fragmentation.</w:t>
      </w:r>
      <w:bookmarkEnd w:id="2"/>
    </w:p>
    <w:p w14:paraId="4635A919" w14:textId="77777777" w:rsidR="009C2634" w:rsidRPr="00CE0424" w:rsidRDefault="009C2634" w:rsidP="009C2634">
      <w:pPr>
        <w:pStyle w:val="Observation"/>
        <w:numPr>
          <w:ilvl w:val="0"/>
          <w:numId w:val="0"/>
        </w:numPr>
        <w:ind w:left="1701"/>
      </w:pPr>
    </w:p>
    <w:p w14:paraId="162625FA" w14:textId="7525FBD8" w:rsidR="00F63950" w:rsidRDefault="00230D18" w:rsidP="00F63950">
      <w:pPr>
        <w:pStyle w:val="Heading2"/>
      </w:pPr>
      <w:r>
        <w:t>2.2</w:t>
      </w:r>
      <w:r>
        <w:tab/>
      </w:r>
      <w:r w:rsidR="00D83A7B">
        <w:t>Potential</w:t>
      </w:r>
      <w:r w:rsidR="00385AA5">
        <w:t xml:space="preserve"> PUSCH resource fragmentation problem</w:t>
      </w:r>
      <w:r w:rsidR="0018334B">
        <w:t>s</w:t>
      </w:r>
      <w:r w:rsidR="00D83A7B">
        <w:t xml:space="preserve"> due to RedCap support</w:t>
      </w:r>
    </w:p>
    <w:p w14:paraId="130D8D72" w14:textId="08A7FF65" w:rsidR="00A72C4C" w:rsidRDefault="006438D0" w:rsidP="00A04F49">
      <w:pPr>
        <w:pStyle w:val="BodyText"/>
      </w:pPr>
      <w:r>
        <w:t xml:space="preserve">To support RedCap UEs, which have </w:t>
      </w:r>
      <w:r w:rsidR="00727A22">
        <w:t xml:space="preserve">a </w:t>
      </w:r>
      <w:r>
        <w:t>maximum UE bandwidth of 20 MHz</w:t>
      </w:r>
      <w:r w:rsidR="00522FA5">
        <w:t xml:space="preserve">, a </w:t>
      </w:r>
      <w:r w:rsidR="00BD02E9">
        <w:t>straightforward</w:t>
      </w:r>
      <w:r w:rsidR="00522FA5">
        <w:t xml:space="preserve"> solution </w:t>
      </w:r>
      <w:r w:rsidR="00F116B3">
        <w:t xml:space="preserve">currently under consideration </w:t>
      </w:r>
      <w:r w:rsidR="00043990">
        <w:t>in RAN1</w:t>
      </w:r>
      <w:r w:rsidR="00F116B3">
        <w:t xml:space="preserve"> </w:t>
      </w:r>
      <w:r w:rsidR="00522FA5">
        <w:t xml:space="preserve">is to limit the initial </w:t>
      </w:r>
      <w:r w:rsidR="00BD02E9">
        <w:t xml:space="preserve">UL </w:t>
      </w:r>
      <w:r w:rsidR="006031D7">
        <w:t>BWP</w:t>
      </w:r>
      <w:r w:rsidR="00BD02E9">
        <w:t xml:space="preserve"> to 20 </w:t>
      </w:r>
      <w:proofErr w:type="spellStart"/>
      <w:r w:rsidR="00BD02E9">
        <w:t>MHz.</w:t>
      </w:r>
      <w:proofErr w:type="spellEnd"/>
      <w:r w:rsidR="00BD02E9">
        <w:t xml:space="preserve"> </w:t>
      </w:r>
    </w:p>
    <w:p w14:paraId="5DD4B335" w14:textId="7BDA5970" w:rsidR="00CA14D1" w:rsidRDefault="00762B78" w:rsidP="00A04F49">
      <w:pPr>
        <w:pStyle w:val="BodyText"/>
      </w:pPr>
      <w:r>
        <w:t>An example</w:t>
      </w:r>
      <w:r w:rsidR="00BD02E9">
        <w:t xml:space="preserve"> is illustrated in </w:t>
      </w:r>
      <w:r>
        <w:fldChar w:fldCharType="begin"/>
      </w:r>
      <w:r>
        <w:instrText xml:space="preserve"> REF _Ref70597866 \h </w:instrText>
      </w:r>
      <w:r>
        <w:fldChar w:fldCharType="separate"/>
      </w:r>
      <w:r w:rsidR="0021536A">
        <w:t xml:space="preserve">Figure </w:t>
      </w:r>
      <w:r w:rsidR="0021536A">
        <w:rPr>
          <w:noProof/>
        </w:rPr>
        <w:t>2</w:t>
      </w:r>
      <w:r>
        <w:fldChar w:fldCharType="end"/>
      </w:r>
      <w:r>
        <w:t xml:space="preserve">. According to this example, </w:t>
      </w:r>
      <w:r w:rsidR="00143F30">
        <w:t xml:space="preserve">the initial BWPs </w:t>
      </w:r>
      <w:r w:rsidR="0039792C">
        <w:t>(BWP#0)</w:t>
      </w:r>
      <w:r w:rsidR="00143F30">
        <w:t xml:space="preserve"> are configured to 20 MHz and can be shared by non-RedCap and RedCap UEs. In addition to the initial BWPs, non-initial BWPs </w:t>
      </w:r>
      <w:r w:rsidR="006031D7">
        <w:t>(e.g., BWP #1)</w:t>
      </w:r>
      <w:r w:rsidR="00143F30">
        <w:t xml:space="preserve"> are also configured separately for non-RedCap and RedCap UEs. For non-RedCap UEs, the </w:t>
      </w:r>
      <w:r w:rsidR="00143F30">
        <w:lastRenderedPageBreak/>
        <w:t xml:space="preserve">non-initial BWPs are configured to have 100 MHz bandwidth, whereas for RedCap UEs, the non-initial BWPs are configured to have 20 MHz bandwidth. The carrier bandwidth is assumed to be 100 </w:t>
      </w:r>
      <w:proofErr w:type="spellStart"/>
      <w:r w:rsidR="00143F30">
        <w:t>MHz.</w:t>
      </w:r>
      <w:proofErr w:type="spellEnd"/>
      <w:r w:rsidR="00143F30">
        <w:t xml:space="preserve"> </w:t>
      </w:r>
    </w:p>
    <w:p w14:paraId="3E089F8C" w14:textId="26D8BAD6" w:rsidR="008E0D80" w:rsidRDefault="00143F30" w:rsidP="00A04F49">
      <w:pPr>
        <w:pStyle w:val="BodyText"/>
      </w:pPr>
      <w:r>
        <w:t xml:space="preserve">As shown in </w:t>
      </w:r>
      <w:r>
        <w:fldChar w:fldCharType="begin"/>
      </w:r>
      <w:r>
        <w:instrText xml:space="preserve"> REF _Ref70597866 \h </w:instrText>
      </w:r>
      <w:r>
        <w:fldChar w:fldCharType="separate"/>
      </w:r>
      <w:r w:rsidR="0021536A">
        <w:t xml:space="preserve">Figure </w:t>
      </w:r>
      <w:r w:rsidR="0021536A">
        <w:rPr>
          <w:noProof/>
        </w:rPr>
        <w:t>2</w:t>
      </w:r>
      <w:r>
        <w:fldChar w:fldCharType="end"/>
      </w:r>
      <w:r>
        <w:t xml:space="preserve">, </w:t>
      </w:r>
      <w:r w:rsidR="00762B78">
        <w:t>the UL resources are fragmented into 4 contiguous segments with each contiguous segment limited to 40 MHz or less</w:t>
      </w:r>
      <w:r w:rsidR="008B0289">
        <w:t xml:space="preserve"> due to </w:t>
      </w:r>
      <w:r w:rsidR="006031D7">
        <w:t>the</w:t>
      </w:r>
      <w:r w:rsidR="008B0289">
        <w:t xml:space="preserve"> PUCCH frequency hopping in the initial UL BWP</w:t>
      </w:r>
      <w:r w:rsidR="00762B78">
        <w:t xml:space="preserve">. </w:t>
      </w:r>
      <w:r w:rsidR="008B0289">
        <w:t xml:space="preserve">Note that PUCCH frequency hopping cannot be disabled in the Rel-15/16 specifications </w:t>
      </w:r>
      <w:r w:rsidR="00216D6F">
        <w:t>for the case when</w:t>
      </w:r>
      <w:r w:rsidR="008B0289">
        <w:t xml:space="preserve"> the PUCCH transmission is used for HARQ ACK/NACK for Msg4. </w:t>
      </w:r>
      <w:r w:rsidR="00F2477F">
        <w:t xml:space="preserve">Note also that a Rel-15/16 UE cannot be expected to support non-contiguous PUSCH resource allocation as </w:t>
      </w:r>
      <w:r w:rsidR="006471E2">
        <w:t xml:space="preserve">the features of </w:t>
      </w:r>
      <w:r w:rsidR="00F2477F" w:rsidRPr="00F2477F">
        <w:t>supporting almost contiguous UL CP-OFDM (Feature 2-7 defined in TR</w:t>
      </w:r>
      <w:r w:rsidR="00357CB6">
        <w:t xml:space="preserve"> </w:t>
      </w:r>
      <w:r w:rsidR="00F2477F" w:rsidRPr="00F2477F">
        <w:t xml:space="preserve">38.822) </w:t>
      </w:r>
      <w:r w:rsidR="006471E2">
        <w:t>and</w:t>
      </w:r>
      <w:r w:rsidR="00F2477F" w:rsidRPr="00F2477F">
        <w:t xml:space="preserve"> </w:t>
      </w:r>
      <w:r w:rsidR="006471E2">
        <w:t xml:space="preserve">supporting </w:t>
      </w:r>
      <w:r w:rsidR="00F2477F" w:rsidRPr="00F2477F">
        <w:t xml:space="preserve">resource allocation Type 0 for PUSCH (Feature </w:t>
      </w:r>
      <w:r w:rsidR="006471E2">
        <w:t xml:space="preserve">5-2 </w:t>
      </w:r>
      <w:r w:rsidR="00F2477F" w:rsidRPr="00F2477F">
        <w:t>defined in TR 38.822) are optional with capability signaling.</w:t>
      </w:r>
      <w:r w:rsidR="00F2477F">
        <w:t xml:space="preserve"> </w:t>
      </w:r>
      <w:r w:rsidR="00762B78">
        <w:t xml:space="preserve">This means </w:t>
      </w:r>
      <w:r w:rsidR="000A426F">
        <w:t>that</w:t>
      </w:r>
      <w:r w:rsidR="00762B78">
        <w:t xml:space="preserve"> whenever there is </w:t>
      </w:r>
      <w:r>
        <w:t xml:space="preserve">a </w:t>
      </w:r>
      <w:r w:rsidR="00762B78">
        <w:t xml:space="preserve">PUCCH transmission during the initial access in the initial UL BWP, the </w:t>
      </w:r>
      <w:r w:rsidR="00E31852">
        <w:t xml:space="preserve">uplink </w:t>
      </w:r>
      <w:r w:rsidR="00762B78">
        <w:t xml:space="preserve">peak data rate of a non-RedCap UE </w:t>
      </w:r>
      <w:r w:rsidR="009A581E">
        <w:t>is</w:t>
      </w:r>
      <w:r w:rsidR="00762B78">
        <w:t xml:space="preserve"> reduced by </w:t>
      </w:r>
      <w:r w:rsidR="009A581E">
        <w:t xml:space="preserve">up to </w:t>
      </w:r>
      <w:r w:rsidR="00762B78">
        <w:t>60%. The fragmented PUSCH resources may be left unused if the gNB scheduler cannot schedule another UE due to timing constraint or other reasons.</w:t>
      </w:r>
    </w:p>
    <w:p w14:paraId="79BCC2D6" w14:textId="77777777" w:rsidR="00762B78" w:rsidRDefault="00762B78" w:rsidP="00A04F49">
      <w:pPr>
        <w:pStyle w:val="BodyText"/>
      </w:pPr>
    </w:p>
    <w:p w14:paraId="58C9BD24" w14:textId="77777777" w:rsidR="00762B78" w:rsidRDefault="00762B78" w:rsidP="00A04F49">
      <w:pPr>
        <w:pStyle w:val="BodyText"/>
      </w:pPr>
    </w:p>
    <w:p w14:paraId="303F521F" w14:textId="7FC25AB1" w:rsidR="008E0D80" w:rsidRDefault="00164A60" w:rsidP="00FA4F69">
      <w:pPr>
        <w:pStyle w:val="BodyText"/>
        <w:jc w:val="center"/>
      </w:pPr>
      <w:r>
        <w:rPr>
          <w:noProof/>
        </w:rPr>
        <w:drawing>
          <wp:inline distT="0" distB="0" distL="0" distR="0" wp14:anchorId="22D1169F" wp14:editId="0933E6F7">
            <wp:extent cx="6001929" cy="47050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4290" cy="4706867"/>
                    </a:xfrm>
                    <a:prstGeom prst="rect">
                      <a:avLst/>
                    </a:prstGeom>
                    <a:noFill/>
                  </pic:spPr>
                </pic:pic>
              </a:graphicData>
            </a:graphic>
          </wp:inline>
        </w:drawing>
      </w:r>
    </w:p>
    <w:p w14:paraId="022E6D36" w14:textId="44B16695" w:rsidR="00762B78" w:rsidRDefault="00762B78" w:rsidP="00762B78">
      <w:pPr>
        <w:pStyle w:val="Caption"/>
        <w:jc w:val="center"/>
      </w:pPr>
      <w:bookmarkStart w:id="3" w:name="_Ref70597866"/>
      <w:r>
        <w:t xml:space="preserve">Figure </w:t>
      </w:r>
      <w:r>
        <w:fldChar w:fldCharType="begin"/>
      </w:r>
      <w:r>
        <w:instrText xml:space="preserve"> SEQ Figure \* ARABIC </w:instrText>
      </w:r>
      <w:r>
        <w:fldChar w:fldCharType="separate"/>
      </w:r>
      <w:r w:rsidR="0021536A">
        <w:rPr>
          <w:noProof/>
        </w:rPr>
        <w:t>2</w:t>
      </w:r>
      <w:r>
        <w:fldChar w:fldCharType="end"/>
      </w:r>
      <w:bookmarkEnd w:id="3"/>
      <w:r>
        <w:t xml:space="preserve">: </w:t>
      </w:r>
      <w:r w:rsidR="00B8686D">
        <w:t xml:space="preserve">An example of </w:t>
      </w:r>
      <w:r>
        <w:t>PUSCH resource fragmentation (100 MHz carrier bandwidth is assumed</w:t>
      </w:r>
      <w:r w:rsidR="004949CA">
        <w:t xml:space="preserve"> here</w:t>
      </w:r>
      <w:r>
        <w:t>.)</w:t>
      </w:r>
    </w:p>
    <w:p w14:paraId="52B6D444" w14:textId="20D0A42C" w:rsidR="00762B78" w:rsidRDefault="00762B78" w:rsidP="00762B78">
      <w:pPr>
        <w:rPr>
          <w:lang w:eastAsia="en-GB"/>
        </w:rPr>
      </w:pPr>
    </w:p>
    <w:p w14:paraId="7907A4F1" w14:textId="6688BDE4" w:rsidR="00B82756" w:rsidRDefault="00B82756" w:rsidP="00B82756">
      <w:pPr>
        <w:pStyle w:val="BodyText"/>
      </w:pPr>
      <w:r>
        <w:t xml:space="preserve">One may argue that one solution to mitigate the problem illustrated in </w:t>
      </w:r>
      <w:r>
        <w:fldChar w:fldCharType="begin"/>
      </w:r>
      <w:r>
        <w:instrText xml:space="preserve"> REF _Ref70597866 \h </w:instrText>
      </w:r>
      <w:r>
        <w:fldChar w:fldCharType="separate"/>
      </w:r>
      <w:r w:rsidR="0021536A">
        <w:t xml:space="preserve">Figure </w:t>
      </w:r>
      <w:r w:rsidR="0021536A">
        <w:rPr>
          <w:noProof/>
        </w:rPr>
        <w:t>2</w:t>
      </w:r>
      <w:r>
        <w:fldChar w:fldCharType="end"/>
      </w:r>
      <w:r>
        <w:t xml:space="preserve"> is to shift the initial BWPs to the carrier edge and disable the PUCCH frequency hopping in the non-initial UL BWP for RedCap, as illustrated in </w:t>
      </w:r>
      <w:r w:rsidR="00385AA5">
        <w:fldChar w:fldCharType="begin"/>
      </w:r>
      <w:r w:rsidR="00385AA5">
        <w:instrText xml:space="preserve"> REF _Ref70598793 \h </w:instrText>
      </w:r>
      <w:r w:rsidR="00385AA5">
        <w:fldChar w:fldCharType="separate"/>
      </w:r>
      <w:r w:rsidR="0021536A">
        <w:t xml:space="preserve">Figure </w:t>
      </w:r>
      <w:r w:rsidR="0021536A">
        <w:rPr>
          <w:noProof/>
        </w:rPr>
        <w:t>3</w:t>
      </w:r>
      <w:r w:rsidR="00385AA5">
        <w:fldChar w:fldCharType="end"/>
      </w:r>
      <w:r w:rsidR="00385AA5">
        <w:t>. However</w:t>
      </w:r>
      <w:r w:rsidR="009B2D31">
        <w:t>,</w:t>
      </w:r>
      <w:r w:rsidR="00385AA5">
        <w:t xml:space="preserve"> even with such an improved configuration, the </w:t>
      </w:r>
      <w:r w:rsidR="00473845">
        <w:t xml:space="preserve">overall </w:t>
      </w:r>
      <w:r w:rsidR="00385AA5">
        <w:t xml:space="preserve">PUSCH resource fragmentation </w:t>
      </w:r>
      <w:r w:rsidR="00A643F0">
        <w:t xml:space="preserve">resulting from </w:t>
      </w:r>
      <w:r w:rsidR="00A02A4C">
        <w:t xml:space="preserve">the </w:t>
      </w:r>
      <w:r w:rsidR="00A643F0">
        <w:t>PUCCH transmission</w:t>
      </w:r>
      <w:r w:rsidR="00A02A4C">
        <w:t>s</w:t>
      </w:r>
      <w:r w:rsidR="00A643F0">
        <w:t xml:space="preserve"> from RedCap UEs</w:t>
      </w:r>
      <w:r w:rsidR="00385AA5">
        <w:t xml:space="preserve"> may still </w:t>
      </w:r>
      <w:r w:rsidR="00D83A7B">
        <w:t xml:space="preserve">be very significant in some scenarios. One example is illustrated in </w:t>
      </w:r>
      <w:r w:rsidR="00D83A7B">
        <w:fldChar w:fldCharType="begin"/>
      </w:r>
      <w:r w:rsidR="00D83A7B">
        <w:instrText xml:space="preserve"> REF _Ref70598793 \h </w:instrText>
      </w:r>
      <w:r w:rsidR="00D83A7B">
        <w:fldChar w:fldCharType="separate"/>
      </w:r>
      <w:r w:rsidR="0021536A">
        <w:t xml:space="preserve">Figure </w:t>
      </w:r>
      <w:r w:rsidR="0021536A">
        <w:rPr>
          <w:noProof/>
        </w:rPr>
        <w:t>3</w:t>
      </w:r>
      <w:r w:rsidR="00D83A7B">
        <w:fldChar w:fldCharType="end"/>
      </w:r>
      <w:r w:rsidR="00D83A7B">
        <w:t>, which shows that there could be a</w:t>
      </w:r>
      <w:r w:rsidR="00385AA5">
        <w:t xml:space="preserve"> 50% </w:t>
      </w:r>
      <w:r w:rsidR="00D83A7B">
        <w:t xml:space="preserve">reduction in </w:t>
      </w:r>
      <w:r w:rsidR="00385AA5">
        <w:t xml:space="preserve">UL peak data rate </w:t>
      </w:r>
      <w:r w:rsidR="00385AA5">
        <w:lastRenderedPageBreak/>
        <w:t>on a 40 MHz carrier.</w:t>
      </w:r>
      <w:r w:rsidR="00E328C8">
        <w:t xml:space="preserve"> Clearly, without any en</w:t>
      </w:r>
      <w:r w:rsidR="005909D5">
        <w:t>h</w:t>
      </w:r>
      <w:r w:rsidR="00E328C8">
        <w:t>an</w:t>
      </w:r>
      <w:r w:rsidR="005909D5">
        <w:t>ce</w:t>
      </w:r>
      <w:r w:rsidR="00E328C8">
        <w:t>ment, the UL peak data rate reduction due to the PUSCH resource fragmentation can be significant in most cases.</w:t>
      </w:r>
    </w:p>
    <w:p w14:paraId="06ACE86B" w14:textId="480854CF" w:rsidR="00A522B1" w:rsidRDefault="00A522B1" w:rsidP="00B82756">
      <w:pPr>
        <w:pStyle w:val="BodyText"/>
      </w:pPr>
      <w:r>
        <w:t xml:space="preserve">According to the experiences observed in deployed </w:t>
      </w:r>
      <w:r w:rsidR="00821B43">
        <w:t xml:space="preserve">LTE </w:t>
      </w:r>
      <w:r>
        <w:t>network</w:t>
      </w:r>
      <w:r w:rsidR="00B8686D">
        <w:t>s</w:t>
      </w:r>
      <w:r>
        <w:t xml:space="preserve">, </w:t>
      </w:r>
      <w:r w:rsidR="00706F80">
        <w:t>the</w:t>
      </w:r>
      <w:r>
        <w:t xml:space="preserve"> random access procedure can generate significant traffic. We expect this will also be the case for deployed NR networks. Thus, PUCCH transmissions during random access procedures for Msg4 acknowledgement </w:t>
      </w:r>
      <w:r w:rsidR="00B73261">
        <w:t>can</w:t>
      </w:r>
      <w:r>
        <w:t xml:space="preserve">not be </w:t>
      </w:r>
      <w:r w:rsidR="00B73261">
        <w:t>assumed to</w:t>
      </w:r>
      <w:r>
        <w:t xml:space="preserve"> be infrequent events in a cell. Thus, it is of great importance </w:t>
      </w:r>
      <w:r w:rsidR="00DD1BEF">
        <w:t>that</w:t>
      </w:r>
      <w:r>
        <w:t xml:space="preserve"> RAN1 address</w:t>
      </w:r>
      <w:r w:rsidR="00DD1BEF">
        <w:t>es</w:t>
      </w:r>
      <w:r>
        <w:t xml:space="preserve"> the issue of PUSCH resource fragmentation caused by PUCCH transmissions.</w:t>
      </w:r>
    </w:p>
    <w:p w14:paraId="02AA6165" w14:textId="5D670B26" w:rsidR="006471E2" w:rsidRDefault="006471E2" w:rsidP="00B82756">
      <w:pPr>
        <w:pStyle w:val="BodyText"/>
      </w:pPr>
    </w:p>
    <w:p w14:paraId="55239822" w14:textId="63845C9C" w:rsidR="006471E2" w:rsidRDefault="006471E2" w:rsidP="00AD2FB3">
      <w:pPr>
        <w:pStyle w:val="Observation"/>
      </w:pPr>
      <w:bookmarkStart w:id="4" w:name="_Toc71693833"/>
      <w:r>
        <w:t>A</w:t>
      </w:r>
      <w:r w:rsidRPr="006471E2">
        <w:t xml:space="preserve"> Rel-15/16 UE cannot be expected to support non-contiguous PUSCH resource allocation as </w:t>
      </w:r>
      <w:r>
        <w:t xml:space="preserve">the features of </w:t>
      </w:r>
      <w:r w:rsidRPr="006471E2">
        <w:t>supporting almost contiguous UL CP-OFDM (Feature 2-7 defined in TR</w:t>
      </w:r>
      <w:r w:rsidR="00357CB6">
        <w:t xml:space="preserve"> </w:t>
      </w:r>
      <w:r w:rsidRPr="006471E2">
        <w:t xml:space="preserve">38.822) </w:t>
      </w:r>
      <w:r>
        <w:t>and</w:t>
      </w:r>
      <w:r w:rsidRPr="006471E2">
        <w:t xml:space="preserve"> </w:t>
      </w:r>
      <w:r>
        <w:t xml:space="preserve">supporting </w:t>
      </w:r>
      <w:r w:rsidRPr="006471E2">
        <w:t xml:space="preserve">resource allocation Type 0 for PUSCH (Feature </w:t>
      </w:r>
      <w:r>
        <w:t xml:space="preserve">5-2 </w:t>
      </w:r>
      <w:r w:rsidRPr="006471E2">
        <w:t>defined in TR 38.822) are optional with capability signaling.</w:t>
      </w:r>
      <w:bookmarkEnd w:id="4"/>
    </w:p>
    <w:p w14:paraId="06D0E37D" w14:textId="467B3EF4" w:rsidR="00385AA5" w:rsidRDefault="00385AA5" w:rsidP="00385AA5">
      <w:pPr>
        <w:pStyle w:val="Observation"/>
      </w:pPr>
      <w:bookmarkStart w:id="5" w:name="_Toc71693834"/>
      <w:r>
        <w:t xml:space="preserve">Without enhancing the existing BWP or PUCCH solutions, PUSCH resource fragmentation </w:t>
      </w:r>
      <w:r w:rsidR="008E0CEB">
        <w:t>due to PUCCH transmissions from RedCap UEs</w:t>
      </w:r>
      <w:r>
        <w:t xml:space="preserve"> may result in a significant UL peak data rate reduction and under-utilization of UL resources</w:t>
      </w:r>
      <w:r w:rsidR="008E0CEB">
        <w:t xml:space="preserve"> for </w:t>
      </w:r>
      <w:r w:rsidR="005C58B0">
        <w:t>non-RedCap</w:t>
      </w:r>
      <w:r w:rsidR="008E0CEB">
        <w:t xml:space="preserve"> UEs</w:t>
      </w:r>
      <w:r>
        <w:t>.</w:t>
      </w:r>
      <w:bookmarkEnd w:id="5"/>
    </w:p>
    <w:p w14:paraId="15F65B00" w14:textId="71710C85" w:rsidR="00A522B1" w:rsidRDefault="00A522B1" w:rsidP="00385AA5">
      <w:pPr>
        <w:pStyle w:val="Observation"/>
      </w:pPr>
      <w:bookmarkStart w:id="6" w:name="_Toc71693835"/>
      <w:r w:rsidRPr="00A522B1">
        <w:t xml:space="preserve">PUCCH transmissions during random access procedures for Msg4 acknowledgement </w:t>
      </w:r>
      <w:r w:rsidR="00AB6AB1">
        <w:t>can</w:t>
      </w:r>
      <w:r w:rsidRPr="00A522B1">
        <w:t xml:space="preserve"> be frequent events in a cell. Thus, it is of great importan</w:t>
      </w:r>
      <w:r>
        <w:t>ce</w:t>
      </w:r>
      <w:r w:rsidRPr="00A522B1">
        <w:t xml:space="preserve"> </w:t>
      </w:r>
      <w:r w:rsidR="002F38E5">
        <w:t>that</w:t>
      </w:r>
      <w:r w:rsidRPr="00A522B1">
        <w:t xml:space="preserve"> RAN1 address</w:t>
      </w:r>
      <w:r w:rsidR="002F38E5">
        <w:t>es</w:t>
      </w:r>
      <w:r w:rsidRPr="00A522B1">
        <w:t xml:space="preserve"> the issue of PUSCH resource fragmentation caused by PUCCH transmissions.</w:t>
      </w:r>
      <w:bookmarkEnd w:id="6"/>
    </w:p>
    <w:p w14:paraId="0EA47ACF" w14:textId="5D1C5ECC" w:rsidR="00385AA5" w:rsidRDefault="00385AA5" w:rsidP="00385AA5">
      <w:pPr>
        <w:pStyle w:val="Proposal"/>
      </w:pPr>
      <w:bookmarkStart w:id="7" w:name="_Toc71605182"/>
      <w:r>
        <w:t xml:space="preserve">The introduction of RedCap support needs to allow the network to configure the UL and DL bandwidth parts to </w:t>
      </w:r>
      <w:r w:rsidR="009B36DE">
        <w:t xml:space="preserve">be able to continue to </w:t>
      </w:r>
      <w:r>
        <w:t>avoid or minimize PUSCH resource fragmentation.</w:t>
      </w:r>
      <w:bookmarkEnd w:id="7"/>
    </w:p>
    <w:p w14:paraId="7F36EBF9" w14:textId="05DFF1F2" w:rsidR="00B82756" w:rsidRDefault="00B82756" w:rsidP="00762B78">
      <w:pPr>
        <w:rPr>
          <w:lang w:eastAsia="en-GB"/>
        </w:rPr>
      </w:pPr>
    </w:p>
    <w:p w14:paraId="7B51958C" w14:textId="23E52F87" w:rsidR="00B82756" w:rsidRPr="00762B78" w:rsidRDefault="00164A60" w:rsidP="00385AA5">
      <w:pPr>
        <w:jc w:val="center"/>
        <w:rPr>
          <w:lang w:eastAsia="en-GB"/>
        </w:rPr>
      </w:pPr>
      <w:r>
        <w:rPr>
          <w:noProof/>
          <w:lang w:eastAsia="en-GB"/>
        </w:rPr>
        <w:drawing>
          <wp:inline distT="0" distB="0" distL="0" distR="0" wp14:anchorId="500C6EAA" wp14:editId="5BC0710C">
            <wp:extent cx="4152044" cy="46441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8538" cy="4651381"/>
                    </a:xfrm>
                    <a:prstGeom prst="rect">
                      <a:avLst/>
                    </a:prstGeom>
                    <a:noFill/>
                  </pic:spPr>
                </pic:pic>
              </a:graphicData>
            </a:graphic>
          </wp:inline>
        </w:drawing>
      </w:r>
    </w:p>
    <w:p w14:paraId="6F58F5C8" w14:textId="199F31E9" w:rsidR="006C4096" w:rsidRDefault="00385AA5" w:rsidP="009F28F1">
      <w:pPr>
        <w:pStyle w:val="Caption"/>
        <w:jc w:val="center"/>
      </w:pPr>
      <w:bookmarkStart w:id="8" w:name="_Ref70598793"/>
      <w:r>
        <w:lastRenderedPageBreak/>
        <w:t xml:space="preserve">Figure </w:t>
      </w:r>
      <w:r>
        <w:fldChar w:fldCharType="begin"/>
      </w:r>
      <w:r>
        <w:instrText xml:space="preserve"> SEQ Figure \* ARABIC </w:instrText>
      </w:r>
      <w:r>
        <w:fldChar w:fldCharType="separate"/>
      </w:r>
      <w:r w:rsidR="0021536A">
        <w:rPr>
          <w:noProof/>
        </w:rPr>
        <w:t>3</w:t>
      </w:r>
      <w:r>
        <w:fldChar w:fldCharType="end"/>
      </w:r>
      <w:bookmarkEnd w:id="8"/>
      <w:r>
        <w:t xml:space="preserve">: </w:t>
      </w:r>
      <w:r w:rsidR="00B8686D">
        <w:t xml:space="preserve">An example of </w:t>
      </w:r>
      <w:r>
        <w:t>PUSCH resource fragmentation (40 MHz carrier bandwidth is assumed</w:t>
      </w:r>
      <w:r w:rsidR="004949CA">
        <w:t xml:space="preserve"> here</w:t>
      </w:r>
      <w:r>
        <w:t>)</w:t>
      </w:r>
      <w:r w:rsidR="004949CA">
        <w:t>.</w:t>
      </w:r>
    </w:p>
    <w:p w14:paraId="6C377341" w14:textId="77777777" w:rsidR="004949CA" w:rsidRPr="00102BA5" w:rsidRDefault="004949CA" w:rsidP="0021536A"/>
    <w:p w14:paraId="1963DDAC" w14:textId="5CC461F4" w:rsidR="00F63950" w:rsidRDefault="00230D18" w:rsidP="00F63950">
      <w:pPr>
        <w:pStyle w:val="Heading2"/>
      </w:pPr>
      <w:r>
        <w:t>2.3</w:t>
      </w:r>
      <w:r>
        <w:tab/>
      </w:r>
      <w:r w:rsidR="00AB6AB1">
        <w:t xml:space="preserve">RedCap </w:t>
      </w:r>
      <w:r w:rsidR="009F28F1" w:rsidRPr="009F28F1">
        <w:t xml:space="preserve">BWP configurations for </w:t>
      </w:r>
      <w:r w:rsidR="009F28F1">
        <w:t xml:space="preserve">avoiding </w:t>
      </w:r>
      <w:r w:rsidR="009F28F1" w:rsidRPr="009F28F1">
        <w:t>PUSCH resource fragmentation</w:t>
      </w:r>
    </w:p>
    <w:p w14:paraId="22C3EFBA" w14:textId="74EEAEF8" w:rsidR="009F28F1" w:rsidRDefault="009F28F1" w:rsidP="00A04F49">
      <w:pPr>
        <w:pStyle w:val="BodyText"/>
      </w:pPr>
      <w:r>
        <w:t>In this subsection, we illustrate how the mentioned PUSCH resource fragmentation problem can be avoided or minimized</w:t>
      </w:r>
      <w:r w:rsidR="004949CA">
        <w:t xml:space="preserve"> when introducing RedCap UEs</w:t>
      </w:r>
      <w:r>
        <w:t>.</w:t>
      </w:r>
    </w:p>
    <w:p w14:paraId="6BC4A606" w14:textId="77777777" w:rsidR="00AB6AB1" w:rsidRDefault="00AB6AB1" w:rsidP="00A04F49">
      <w:pPr>
        <w:pStyle w:val="BodyText"/>
      </w:pPr>
    </w:p>
    <w:p w14:paraId="249F6C98" w14:textId="71A01412" w:rsidR="00AB6AB1" w:rsidRPr="0021536A" w:rsidRDefault="00DA7BCC" w:rsidP="00A04F49">
      <w:pPr>
        <w:pStyle w:val="BodyText"/>
        <w:rPr>
          <w:b/>
          <w:u w:val="single"/>
        </w:rPr>
      </w:pPr>
      <w:r w:rsidRPr="0021536A">
        <w:rPr>
          <w:b/>
          <w:bCs/>
          <w:u w:val="single"/>
        </w:rPr>
        <w:t xml:space="preserve">Approach #1: </w:t>
      </w:r>
      <w:r w:rsidR="00AB6AB1" w:rsidRPr="0021536A">
        <w:rPr>
          <w:b/>
          <w:bCs/>
          <w:u w:val="single"/>
        </w:rPr>
        <w:t>Allow</w:t>
      </w:r>
      <w:r w:rsidR="00FD6B19" w:rsidRPr="0021536A">
        <w:rPr>
          <w:b/>
          <w:bCs/>
          <w:u w:val="single"/>
        </w:rPr>
        <w:t>ing</w:t>
      </w:r>
      <w:r w:rsidR="00AB6AB1" w:rsidRPr="0021536A">
        <w:rPr>
          <w:b/>
          <w:u w:val="single"/>
        </w:rPr>
        <w:t xml:space="preserve"> a RedCap and non-RedCap UEs to share initial UL BWP</w:t>
      </w:r>
      <w:r w:rsidR="00FD6B19" w:rsidRPr="0021536A">
        <w:rPr>
          <w:b/>
          <w:bCs/>
          <w:u w:val="single"/>
        </w:rPr>
        <w:t>:</w:t>
      </w:r>
    </w:p>
    <w:p w14:paraId="41D237F7" w14:textId="1B12B37C" w:rsidR="00646321" w:rsidRDefault="00646321" w:rsidP="00A04F49">
      <w:pPr>
        <w:pStyle w:val="BodyText"/>
      </w:pPr>
      <w:r>
        <w:t xml:space="preserve">One possible solution is to allow </w:t>
      </w:r>
      <w:r w:rsidR="0025675F">
        <w:t>a</w:t>
      </w:r>
      <w:r>
        <w:t xml:space="preserve"> RedCap UE to </w:t>
      </w:r>
      <w:r w:rsidR="00AB6AB1">
        <w:t>share the same</w:t>
      </w:r>
      <w:r>
        <w:t xml:space="preserve"> initial UL BWP configured </w:t>
      </w:r>
      <w:r w:rsidR="00AB6AB1">
        <w:t xml:space="preserve">for non-RedCap UEs, even when the </w:t>
      </w:r>
      <w:r>
        <w:t xml:space="preserve">bandwidth </w:t>
      </w:r>
      <w:r w:rsidR="00AB6AB1">
        <w:t xml:space="preserve">of the initial UL BWP is </w:t>
      </w:r>
      <w:r>
        <w:t>wider than the maximum UE bandwidth. An example is illustrate</w:t>
      </w:r>
      <w:r w:rsidR="0025675F">
        <w:t>d</w:t>
      </w:r>
      <w:r>
        <w:t xml:space="preserve"> in </w:t>
      </w:r>
      <w:r w:rsidR="009640DF">
        <w:fldChar w:fldCharType="begin"/>
      </w:r>
      <w:r w:rsidR="009640DF">
        <w:instrText xml:space="preserve"> REF _Ref70600808 \h </w:instrText>
      </w:r>
      <w:r w:rsidR="009640DF">
        <w:fldChar w:fldCharType="separate"/>
      </w:r>
      <w:r w:rsidR="0021536A">
        <w:t xml:space="preserve">Figure </w:t>
      </w:r>
      <w:r w:rsidR="0021536A">
        <w:rPr>
          <w:noProof/>
        </w:rPr>
        <w:t>4</w:t>
      </w:r>
      <w:r w:rsidR="009640DF">
        <w:fldChar w:fldCharType="end"/>
      </w:r>
      <w:r w:rsidR="009640DF">
        <w:t>. To support this solution, the UE needs to support RF retuning within the initial UL BWP.</w:t>
      </w:r>
    </w:p>
    <w:p w14:paraId="2A0BBDA8" w14:textId="1A446E9E" w:rsidR="009F28F1" w:rsidRDefault="00164A60" w:rsidP="00646321">
      <w:pPr>
        <w:pStyle w:val="BodyText"/>
        <w:jc w:val="center"/>
      </w:pPr>
      <w:r>
        <w:rPr>
          <w:noProof/>
        </w:rPr>
        <w:drawing>
          <wp:inline distT="0" distB="0" distL="0" distR="0" wp14:anchorId="0EE62126" wp14:editId="47048C3D">
            <wp:extent cx="5898515" cy="47187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0076" cy="4719957"/>
                    </a:xfrm>
                    <a:prstGeom prst="rect">
                      <a:avLst/>
                    </a:prstGeom>
                    <a:noFill/>
                  </pic:spPr>
                </pic:pic>
              </a:graphicData>
            </a:graphic>
          </wp:inline>
        </w:drawing>
      </w:r>
    </w:p>
    <w:p w14:paraId="48654CCA" w14:textId="2F83EC66" w:rsidR="009F28F1" w:rsidRDefault="00646321" w:rsidP="00646321">
      <w:pPr>
        <w:pStyle w:val="Caption"/>
        <w:jc w:val="center"/>
      </w:pPr>
      <w:bookmarkStart w:id="9" w:name="_Ref70600808"/>
      <w:r>
        <w:t xml:space="preserve">Figure </w:t>
      </w:r>
      <w:r>
        <w:fldChar w:fldCharType="begin"/>
      </w:r>
      <w:r>
        <w:instrText xml:space="preserve"> SEQ Figure \* ARABIC </w:instrText>
      </w:r>
      <w:r>
        <w:fldChar w:fldCharType="separate"/>
      </w:r>
      <w:r w:rsidR="0021536A">
        <w:rPr>
          <w:noProof/>
        </w:rPr>
        <w:t>4</w:t>
      </w:r>
      <w:r>
        <w:fldChar w:fldCharType="end"/>
      </w:r>
      <w:bookmarkEnd w:id="9"/>
      <w:r>
        <w:t>: An example solution for avoiding PUSCH resource fragmentation.</w:t>
      </w:r>
      <w:r w:rsidR="009640DF">
        <w:t xml:space="preserve"> This is achieving by allowing a RedCap UE to operate in an initial UL BWP configured with a bandwidth wider than the maximum UE bandwidth.</w:t>
      </w:r>
    </w:p>
    <w:p w14:paraId="3DEEC6C8" w14:textId="5F3F1678" w:rsidR="00FA4F69" w:rsidRDefault="00FA4F69" w:rsidP="00FA4F69">
      <w:pPr>
        <w:rPr>
          <w:lang w:eastAsia="en-GB"/>
        </w:rPr>
      </w:pPr>
    </w:p>
    <w:p w14:paraId="124DD17D" w14:textId="29E4AD06" w:rsidR="00AB6AB1" w:rsidRPr="0021536A" w:rsidRDefault="00DA7BCC" w:rsidP="00FA4F69">
      <w:pPr>
        <w:rPr>
          <w:b/>
          <w:u w:val="single"/>
          <w:lang w:eastAsia="en-GB"/>
        </w:rPr>
      </w:pPr>
      <w:r w:rsidRPr="0021536A">
        <w:rPr>
          <w:b/>
          <w:bCs/>
          <w:u w:val="single"/>
          <w:lang w:eastAsia="en-GB"/>
        </w:rPr>
        <w:t xml:space="preserve">Approach #2: </w:t>
      </w:r>
      <w:r w:rsidR="00AB6AB1" w:rsidRPr="0021536A">
        <w:rPr>
          <w:b/>
          <w:u w:val="single"/>
          <w:lang w:eastAsia="en-GB"/>
        </w:rPr>
        <w:t>Allowing PUCCH FH to be disabled</w:t>
      </w:r>
      <w:r w:rsidR="005F4C93" w:rsidRPr="0021536A">
        <w:rPr>
          <w:b/>
          <w:u w:val="single"/>
          <w:lang w:eastAsia="en-GB"/>
        </w:rPr>
        <w:t xml:space="preserve"> in a separately configured and flexibly positioned initial UL BWP for RedCap</w:t>
      </w:r>
      <w:r w:rsidRPr="0021536A">
        <w:rPr>
          <w:b/>
          <w:bCs/>
          <w:u w:val="single"/>
          <w:lang w:eastAsia="en-GB"/>
        </w:rPr>
        <w:t>:</w:t>
      </w:r>
    </w:p>
    <w:p w14:paraId="7BB2EDCB" w14:textId="328E4AE5" w:rsidR="00500E93" w:rsidRDefault="00500E93" w:rsidP="00D74B59">
      <w:pPr>
        <w:jc w:val="both"/>
        <w:rPr>
          <w:lang w:eastAsia="en-GB"/>
        </w:rPr>
      </w:pPr>
      <w:r>
        <w:rPr>
          <w:lang w:eastAsia="en-GB"/>
        </w:rPr>
        <w:lastRenderedPageBreak/>
        <w:t xml:space="preserve">Another possible solution is illustrated in </w:t>
      </w:r>
      <w:r>
        <w:rPr>
          <w:lang w:eastAsia="en-GB"/>
        </w:rPr>
        <w:fldChar w:fldCharType="begin"/>
      </w:r>
      <w:r>
        <w:rPr>
          <w:lang w:eastAsia="en-GB"/>
        </w:rPr>
        <w:instrText xml:space="preserve"> REF _Ref70601595 \h </w:instrText>
      </w:r>
      <w:r w:rsidR="00E94AA0">
        <w:rPr>
          <w:lang w:eastAsia="en-GB"/>
        </w:rPr>
        <w:instrText xml:space="preserve"> \* MERGEFORMAT </w:instrText>
      </w:r>
      <w:r>
        <w:rPr>
          <w:lang w:eastAsia="en-GB"/>
        </w:rPr>
      </w:r>
      <w:r>
        <w:rPr>
          <w:lang w:eastAsia="en-GB"/>
        </w:rPr>
        <w:fldChar w:fldCharType="separate"/>
      </w:r>
      <w:r w:rsidR="0021536A">
        <w:t xml:space="preserve">Figure </w:t>
      </w:r>
      <w:r w:rsidR="0021536A">
        <w:rPr>
          <w:noProof/>
        </w:rPr>
        <w:t>5</w:t>
      </w:r>
      <w:r>
        <w:rPr>
          <w:lang w:eastAsia="en-GB"/>
        </w:rPr>
        <w:fldChar w:fldCharType="end"/>
      </w:r>
      <w:r>
        <w:rPr>
          <w:lang w:eastAsia="en-GB"/>
        </w:rPr>
        <w:t xml:space="preserve">. </w:t>
      </w:r>
      <w:r w:rsidR="005F4C93">
        <w:rPr>
          <w:lang w:eastAsia="en-GB"/>
        </w:rPr>
        <w:t>First, a separate initial UL BWP is configure</w:t>
      </w:r>
      <w:r w:rsidR="007E3F78">
        <w:rPr>
          <w:lang w:eastAsia="en-GB"/>
        </w:rPr>
        <w:t>d</w:t>
      </w:r>
      <w:r w:rsidR="005F4C93">
        <w:rPr>
          <w:lang w:eastAsia="en-GB"/>
        </w:rPr>
        <w:t xml:space="preserve"> for RedCap UEs. In this case, </w:t>
      </w:r>
      <w:r>
        <w:rPr>
          <w:lang w:eastAsia="en-GB"/>
        </w:rPr>
        <w:t>PUSCH resource fragmentation</w:t>
      </w:r>
      <w:r w:rsidRPr="00500E93">
        <w:rPr>
          <w:lang w:eastAsia="en-GB"/>
        </w:rPr>
        <w:t xml:space="preserve"> </w:t>
      </w:r>
      <w:r>
        <w:rPr>
          <w:lang w:eastAsia="en-GB"/>
        </w:rPr>
        <w:t>can be</w:t>
      </w:r>
      <w:r w:rsidRPr="00500E93">
        <w:rPr>
          <w:lang w:eastAsia="en-GB"/>
        </w:rPr>
        <w:t xml:space="preserve"> </w:t>
      </w:r>
      <w:r>
        <w:rPr>
          <w:lang w:eastAsia="en-GB"/>
        </w:rPr>
        <w:t>avoided</w:t>
      </w:r>
      <w:r w:rsidRPr="00500E93">
        <w:rPr>
          <w:lang w:eastAsia="en-GB"/>
        </w:rPr>
        <w:t xml:space="preserve"> by allowing different center frequencies in the initial DL and U</w:t>
      </w:r>
      <w:r>
        <w:rPr>
          <w:lang w:eastAsia="en-GB"/>
        </w:rPr>
        <w:t>L</w:t>
      </w:r>
      <w:r w:rsidRPr="00500E93">
        <w:rPr>
          <w:lang w:eastAsia="en-GB"/>
        </w:rPr>
        <w:t xml:space="preserve"> BWPs </w:t>
      </w:r>
      <w:r w:rsidR="00AB6AB1">
        <w:rPr>
          <w:lang w:eastAsia="en-GB"/>
        </w:rPr>
        <w:t xml:space="preserve">within a TDD carrier </w:t>
      </w:r>
      <w:r w:rsidRPr="00500E93">
        <w:rPr>
          <w:lang w:eastAsia="en-GB"/>
        </w:rPr>
        <w:t>and allowing the PUCCH frequency hopping to be disabled for RedCap UE during initial access</w:t>
      </w:r>
      <w:r>
        <w:rPr>
          <w:lang w:eastAsia="en-GB"/>
        </w:rPr>
        <w:t xml:space="preserve">. </w:t>
      </w:r>
      <w:r w:rsidR="00AF0CF7">
        <w:rPr>
          <w:lang w:eastAsia="en-GB"/>
        </w:rPr>
        <w:t xml:space="preserve">It </w:t>
      </w:r>
      <w:r w:rsidR="006C1F73">
        <w:rPr>
          <w:lang w:eastAsia="en-GB"/>
        </w:rPr>
        <w:t>may be</w:t>
      </w:r>
      <w:r>
        <w:rPr>
          <w:lang w:eastAsia="en-GB"/>
        </w:rPr>
        <w:t xml:space="preserve"> beneficial to have the same center frequency of the initial DL and UL BWPs</w:t>
      </w:r>
      <w:r w:rsidR="00FB66E5">
        <w:rPr>
          <w:lang w:eastAsia="en-GB"/>
        </w:rPr>
        <w:t xml:space="preserve"> especially in </w:t>
      </w:r>
      <w:r w:rsidR="00B95350">
        <w:rPr>
          <w:lang w:eastAsia="en-GB"/>
        </w:rPr>
        <w:t xml:space="preserve">the </w:t>
      </w:r>
      <w:r w:rsidR="00FB66E5">
        <w:rPr>
          <w:lang w:eastAsia="en-GB"/>
        </w:rPr>
        <w:t>TDD</w:t>
      </w:r>
      <w:r w:rsidR="00B95350">
        <w:rPr>
          <w:lang w:eastAsia="en-GB"/>
        </w:rPr>
        <w:t xml:space="preserve"> case</w:t>
      </w:r>
      <w:r>
        <w:rPr>
          <w:lang w:eastAsia="en-GB"/>
        </w:rPr>
        <w:t xml:space="preserve">, </w:t>
      </w:r>
      <w:r w:rsidR="00AF0CF7">
        <w:rPr>
          <w:lang w:eastAsia="en-GB"/>
        </w:rPr>
        <w:t>but</w:t>
      </w:r>
      <w:r>
        <w:rPr>
          <w:lang w:eastAsia="en-GB"/>
        </w:rPr>
        <w:t xml:space="preserve"> considering </w:t>
      </w:r>
      <w:r w:rsidR="00F817D4">
        <w:rPr>
          <w:lang w:eastAsia="en-GB"/>
        </w:rPr>
        <w:t xml:space="preserve">that </w:t>
      </w:r>
      <w:r>
        <w:rPr>
          <w:lang w:eastAsia="en-GB"/>
        </w:rPr>
        <w:t xml:space="preserve">the </w:t>
      </w:r>
      <w:r w:rsidR="007C28F3">
        <w:rPr>
          <w:lang w:eastAsia="en-GB"/>
        </w:rPr>
        <w:t>required</w:t>
      </w:r>
      <w:r>
        <w:rPr>
          <w:lang w:eastAsia="en-GB"/>
        </w:rPr>
        <w:t xml:space="preserve"> switching time between DL and UL is very relaxed during initial access, frequency retuning between DL and UL center frequencies is not expected to be an issue as far as </w:t>
      </w:r>
      <w:r w:rsidR="00207655">
        <w:rPr>
          <w:lang w:eastAsia="en-GB"/>
        </w:rPr>
        <w:t xml:space="preserve">the </w:t>
      </w:r>
      <w:r>
        <w:rPr>
          <w:lang w:eastAsia="en-GB"/>
        </w:rPr>
        <w:t>UE implementation is concerned.</w:t>
      </w:r>
      <w:r w:rsidR="00BB7168">
        <w:rPr>
          <w:lang w:eastAsia="en-GB"/>
        </w:rPr>
        <w:t xml:space="preserve"> Furthermore, frequency retuning between DL and UL center frequencies is </w:t>
      </w:r>
      <w:r w:rsidR="006919A3">
        <w:rPr>
          <w:lang w:eastAsia="en-GB"/>
        </w:rPr>
        <w:t xml:space="preserve">anyway </w:t>
      </w:r>
      <w:r w:rsidR="00BB7168">
        <w:rPr>
          <w:lang w:eastAsia="en-GB"/>
        </w:rPr>
        <w:t xml:space="preserve">needed for half-duplex FDD UEs. Thus, </w:t>
      </w:r>
      <w:r w:rsidR="00BB7168" w:rsidRPr="00BB7168">
        <w:rPr>
          <w:lang w:eastAsia="en-GB"/>
        </w:rPr>
        <w:t xml:space="preserve">frequency retuning between DL and UL center frequencies </w:t>
      </w:r>
      <w:r w:rsidR="00BB7168">
        <w:rPr>
          <w:lang w:eastAsia="en-GB"/>
        </w:rPr>
        <w:t xml:space="preserve">within a TDD band </w:t>
      </w:r>
      <w:r w:rsidR="00BB7168" w:rsidRPr="00BB7168">
        <w:rPr>
          <w:lang w:eastAsia="en-GB"/>
        </w:rPr>
        <w:t>is</w:t>
      </w:r>
      <w:r w:rsidR="00BB7168">
        <w:rPr>
          <w:lang w:eastAsia="en-GB"/>
        </w:rPr>
        <w:t xml:space="preserve"> not expected to impose more challenges from the UE implementation point of view </w:t>
      </w:r>
      <w:r w:rsidR="00612D4C">
        <w:rPr>
          <w:lang w:eastAsia="en-GB"/>
        </w:rPr>
        <w:t>than in the</w:t>
      </w:r>
      <w:r w:rsidR="00BB7168">
        <w:rPr>
          <w:lang w:eastAsia="en-GB"/>
        </w:rPr>
        <w:t xml:space="preserve"> half-duplex FDD </w:t>
      </w:r>
      <w:r w:rsidR="00612D4C">
        <w:rPr>
          <w:lang w:eastAsia="en-GB"/>
        </w:rPr>
        <w:t>case</w:t>
      </w:r>
      <w:r w:rsidR="00BB7168">
        <w:rPr>
          <w:lang w:eastAsia="en-GB"/>
        </w:rPr>
        <w:t>.</w:t>
      </w:r>
    </w:p>
    <w:p w14:paraId="7511A556" w14:textId="78094369" w:rsidR="00BB7168" w:rsidRDefault="00BB7168" w:rsidP="00BB7168">
      <w:pPr>
        <w:pStyle w:val="Observation"/>
      </w:pPr>
      <w:bookmarkStart w:id="10" w:name="_Toc71693836"/>
      <w:r>
        <w:t>C</w:t>
      </w:r>
      <w:r w:rsidRPr="00BB7168">
        <w:t xml:space="preserve">onsidering </w:t>
      </w:r>
      <w:r w:rsidR="00DD5551">
        <w:t xml:space="preserve">that </w:t>
      </w:r>
      <w:r w:rsidRPr="00BB7168">
        <w:t xml:space="preserve">the </w:t>
      </w:r>
      <w:r w:rsidR="007C28F3">
        <w:t>required</w:t>
      </w:r>
      <w:r w:rsidRPr="00BB7168">
        <w:t xml:space="preserve"> switching time between DL and UL is very relaxed during initial access, frequency retuning between DL and UL center frequencies </w:t>
      </w:r>
      <w:r>
        <w:t xml:space="preserve">during initial access </w:t>
      </w:r>
      <w:r w:rsidRPr="00BB7168">
        <w:t xml:space="preserve">is not expected to be an issue as far as </w:t>
      </w:r>
      <w:r w:rsidR="003B2E74">
        <w:t xml:space="preserve">the </w:t>
      </w:r>
      <w:r w:rsidRPr="00BB7168">
        <w:t>UE implementation is concerned.</w:t>
      </w:r>
      <w:bookmarkEnd w:id="10"/>
    </w:p>
    <w:p w14:paraId="271060DA" w14:textId="3C2EC001" w:rsidR="00BB7168" w:rsidRDefault="00BB7168" w:rsidP="00BB7168">
      <w:pPr>
        <w:pStyle w:val="Observation"/>
      </w:pPr>
      <w:bookmarkStart w:id="11" w:name="_Toc71693837"/>
      <w:r>
        <w:t>F</w:t>
      </w:r>
      <w:r w:rsidRPr="00BB7168">
        <w:t xml:space="preserve">requency retuning between DL and UL center frequencies within a TDD band is not expected to impose more challenges from the UE implementation point of view </w:t>
      </w:r>
      <w:r w:rsidR="00E17C24">
        <w:t>than in the</w:t>
      </w:r>
      <w:r w:rsidRPr="00BB7168">
        <w:t xml:space="preserve"> half-duplex FDD </w:t>
      </w:r>
      <w:r w:rsidR="00E17C24">
        <w:t>case</w:t>
      </w:r>
      <w:r w:rsidRPr="00BB7168">
        <w:t>.</w:t>
      </w:r>
      <w:bookmarkEnd w:id="11"/>
    </w:p>
    <w:p w14:paraId="75EF7FCD" w14:textId="77777777" w:rsidR="00500E93" w:rsidRDefault="00500E93" w:rsidP="00FA4F69">
      <w:pPr>
        <w:rPr>
          <w:lang w:eastAsia="en-GB"/>
        </w:rPr>
      </w:pPr>
    </w:p>
    <w:p w14:paraId="794AA53E" w14:textId="6809A7AC" w:rsidR="00FA4F69" w:rsidRDefault="00C732A5" w:rsidP="00500E93">
      <w:pPr>
        <w:jc w:val="center"/>
        <w:rPr>
          <w:lang w:eastAsia="en-GB"/>
        </w:rPr>
      </w:pPr>
      <w:r>
        <w:rPr>
          <w:noProof/>
          <w:lang w:eastAsia="en-GB"/>
        </w:rPr>
        <w:drawing>
          <wp:inline distT="0" distB="0" distL="0" distR="0" wp14:anchorId="2F18B0FA" wp14:editId="2095F3B5">
            <wp:extent cx="6018387" cy="509451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26143" cy="5101080"/>
                    </a:xfrm>
                    <a:prstGeom prst="rect">
                      <a:avLst/>
                    </a:prstGeom>
                    <a:noFill/>
                  </pic:spPr>
                </pic:pic>
              </a:graphicData>
            </a:graphic>
          </wp:inline>
        </w:drawing>
      </w:r>
    </w:p>
    <w:p w14:paraId="65FD06D2" w14:textId="161E691E" w:rsidR="00500E93" w:rsidRDefault="00500E93" w:rsidP="00500E93">
      <w:pPr>
        <w:pStyle w:val="Caption"/>
        <w:jc w:val="center"/>
      </w:pPr>
      <w:bookmarkStart w:id="12" w:name="_Ref70601595"/>
      <w:r>
        <w:t xml:space="preserve">Figure </w:t>
      </w:r>
      <w:r>
        <w:fldChar w:fldCharType="begin"/>
      </w:r>
      <w:r>
        <w:instrText xml:space="preserve"> SEQ Figure \* ARABIC </w:instrText>
      </w:r>
      <w:r>
        <w:fldChar w:fldCharType="separate"/>
      </w:r>
      <w:r w:rsidR="0021536A">
        <w:rPr>
          <w:noProof/>
        </w:rPr>
        <w:t>5</w:t>
      </w:r>
      <w:r>
        <w:fldChar w:fldCharType="end"/>
      </w:r>
      <w:bookmarkEnd w:id="12"/>
      <w:r>
        <w:t>: An example solution for avoiding PUSCH resource fragmentation. This is achieving by allowing different center frequencies in the initial DL and UL BWPs</w:t>
      </w:r>
      <w:r w:rsidR="00E03B8E">
        <w:t xml:space="preserve"> within a TDD carrier</w:t>
      </w:r>
      <w:r>
        <w:t xml:space="preserve"> and allowing the PUCCH frequency hopping to be disabled for RedCap UE during initial access.</w:t>
      </w:r>
    </w:p>
    <w:p w14:paraId="33230652" w14:textId="6CA4CF1C" w:rsidR="00FA4F69" w:rsidRDefault="00FA4F69" w:rsidP="00500E93">
      <w:pPr>
        <w:pStyle w:val="Caption"/>
      </w:pPr>
    </w:p>
    <w:p w14:paraId="09AA5664" w14:textId="42EEC80B" w:rsidR="00E03B8E" w:rsidRPr="0021536A" w:rsidRDefault="00DA7BCC" w:rsidP="00E03B8E">
      <w:pPr>
        <w:rPr>
          <w:b/>
          <w:u w:val="single"/>
          <w:lang w:eastAsia="en-GB"/>
        </w:rPr>
      </w:pPr>
      <w:r w:rsidRPr="0021536A">
        <w:rPr>
          <w:b/>
          <w:bCs/>
          <w:u w:val="single"/>
          <w:lang w:eastAsia="en-GB"/>
        </w:rPr>
        <w:t xml:space="preserve">Approach #3: </w:t>
      </w:r>
      <w:r w:rsidR="00E03B8E" w:rsidRPr="0021536A">
        <w:rPr>
          <w:b/>
          <w:u w:val="single"/>
          <w:lang w:eastAsia="en-GB"/>
        </w:rPr>
        <w:t>Using separately configured initial DL and UL BWPs for RedCap and allowing PUCCH FH to be disabled</w:t>
      </w:r>
      <w:r w:rsidRPr="0021536A">
        <w:rPr>
          <w:b/>
          <w:bCs/>
          <w:u w:val="single"/>
          <w:lang w:eastAsia="en-GB"/>
        </w:rPr>
        <w:t>:</w:t>
      </w:r>
    </w:p>
    <w:p w14:paraId="3920932B" w14:textId="10D60BF7" w:rsidR="003E66B2" w:rsidRPr="003E66B2" w:rsidRDefault="003E66B2" w:rsidP="00D74B59">
      <w:pPr>
        <w:jc w:val="both"/>
        <w:rPr>
          <w:lang w:eastAsia="en-GB"/>
        </w:rPr>
      </w:pPr>
      <w:r>
        <w:rPr>
          <w:lang w:eastAsia="en-GB"/>
        </w:rPr>
        <w:t xml:space="preserve">Another possible solution is illustrated in </w:t>
      </w:r>
      <w:r>
        <w:rPr>
          <w:lang w:eastAsia="en-GB"/>
        </w:rPr>
        <w:fldChar w:fldCharType="begin"/>
      </w:r>
      <w:r>
        <w:rPr>
          <w:lang w:eastAsia="en-GB"/>
        </w:rPr>
        <w:instrText xml:space="preserve"> REF _Ref70602265 \h </w:instrText>
      </w:r>
      <w:r w:rsidR="00E94AA0">
        <w:rPr>
          <w:lang w:eastAsia="en-GB"/>
        </w:rPr>
        <w:instrText xml:space="preserve"> \* MERGEFORMAT </w:instrText>
      </w:r>
      <w:r>
        <w:rPr>
          <w:lang w:eastAsia="en-GB"/>
        </w:rPr>
      </w:r>
      <w:r>
        <w:rPr>
          <w:lang w:eastAsia="en-GB"/>
        </w:rPr>
        <w:fldChar w:fldCharType="separate"/>
      </w:r>
      <w:r w:rsidR="0021536A">
        <w:t xml:space="preserve">Figure </w:t>
      </w:r>
      <w:r w:rsidR="0021536A">
        <w:rPr>
          <w:noProof/>
        </w:rPr>
        <w:t>6</w:t>
      </w:r>
      <w:r>
        <w:rPr>
          <w:lang w:eastAsia="en-GB"/>
        </w:rPr>
        <w:fldChar w:fldCharType="end"/>
      </w:r>
      <w:r>
        <w:rPr>
          <w:lang w:eastAsia="en-GB"/>
        </w:rPr>
        <w:t xml:space="preserve">. </w:t>
      </w:r>
      <w:r w:rsidR="00D91948">
        <w:rPr>
          <w:lang w:eastAsia="en-GB"/>
        </w:rPr>
        <w:t>Unlike</w:t>
      </w:r>
      <w:r>
        <w:rPr>
          <w:lang w:eastAsia="en-GB"/>
        </w:rPr>
        <w:t xml:space="preserve"> the solution illustrated in </w:t>
      </w:r>
      <w:r>
        <w:rPr>
          <w:lang w:eastAsia="en-GB"/>
        </w:rPr>
        <w:fldChar w:fldCharType="begin"/>
      </w:r>
      <w:r>
        <w:rPr>
          <w:lang w:eastAsia="en-GB"/>
        </w:rPr>
        <w:instrText xml:space="preserve"> REF _Ref70601595 \h </w:instrText>
      </w:r>
      <w:r w:rsidR="00E94AA0">
        <w:rPr>
          <w:lang w:eastAsia="en-GB"/>
        </w:rPr>
        <w:instrText xml:space="preserve"> \* MERGEFORMAT </w:instrText>
      </w:r>
      <w:r>
        <w:rPr>
          <w:lang w:eastAsia="en-GB"/>
        </w:rPr>
      </w:r>
      <w:r>
        <w:rPr>
          <w:lang w:eastAsia="en-GB"/>
        </w:rPr>
        <w:fldChar w:fldCharType="separate"/>
      </w:r>
      <w:r w:rsidR="0021536A">
        <w:t xml:space="preserve">Figure </w:t>
      </w:r>
      <w:r w:rsidR="0021536A">
        <w:rPr>
          <w:noProof/>
        </w:rPr>
        <w:t>5</w:t>
      </w:r>
      <w:r>
        <w:rPr>
          <w:lang w:eastAsia="en-GB"/>
        </w:rPr>
        <w:fldChar w:fldCharType="end"/>
      </w:r>
      <w:r>
        <w:rPr>
          <w:lang w:eastAsia="en-GB"/>
        </w:rPr>
        <w:t xml:space="preserve">, this solution maintains the same center frequency of the initial DL and UL BWPs, but </w:t>
      </w:r>
      <w:r w:rsidR="00A271CD">
        <w:rPr>
          <w:lang w:eastAsia="en-GB"/>
        </w:rPr>
        <w:t xml:space="preserve">it </w:t>
      </w:r>
      <w:r>
        <w:rPr>
          <w:lang w:eastAsia="en-GB"/>
        </w:rPr>
        <w:t>requires a separate initial DL BWP to be configured for RedCap UEs. Like the previous solution, to avoid PUSCH resource fragmentation, the network need</w:t>
      </w:r>
      <w:r w:rsidR="00766A04">
        <w:rPr>
          <w:lang w:eastAsia="en-GB"/>
        </w:rPr>
        <w:t>s</w:t>
      </w:r>
      <w:r>
        <w:rPr>
          <w:lang w:eastAsia="en-GB"/>
        </w:rPr>
        <w:t xml:space="preserve"> to be able to disable PUCCH </w:t>
      </w:r>
      <w:r w:rsidRPr="003E66B2">
        <w:rPr>
          <w:lang w:eastAsia="en-GB"/>
        </w:rPr>
        <w:t>frequency hopping for RedCap UE during initial access.</w:t>
      </w:r>
    </w:p>
    <w:p w14:paraId="37A1CCFD" w14:textId="6E833908" w:rsidR="009F28F1" w:rsidRDefault="00B2486E" w:rsidP="003E66B2">
      <w:pPr>
        <w:pStyle w:val="BodyText"/>
        <w:jc w:val="center"/>
      </w:pPr>
      <w:r>
        <w:rPr>
          <w:noProof/>
        </w:rPr>
        <w:drawing>
          <wp:inline distT="0" distB="0" distL="0" distR="0" wp14:anchorId="61695F5A" wp14:editId="0D61789A">
            <wp:extent cx="5609424" cy="4772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7156" cy="4779219"/>
                    </a:xfrm>
                    <a:prstGeom prst="rect">
                      <a:avLst/>
                    </a:prstGeom>
                    <a:noFill/>
                  </pic:spPr>
                </pic:pic>
              </a:graphicData>
            </a:graphic>
          </wp:inline>
        </w:drawing>
      </w:r>
    </w:p>
    <w:p w14:paraId="31B99EDF" w14:textId="6B40B705" w:rsidR="003E66B2" w:rsidRDefault="003E66B2" w:rsidP="003E66B2">
      <w:pPr>
        <w:pStyle w:val="Caption"/>
        <w:jc w:val="center"/>
      </w:pPr>
      <w:bookmarkStart w:id="13" w:name="_Ref70602265"/>
      <w:r>
        <w:t xml:space="preserve">Figure </w:t>
      </w:r>
      <w:r>
        <w:fldChar w:fldCharType="begin"/>
      </w:r>
      <w:r>
        <w:instrText xml:space="preserve"> SEQ Figure \* ARABIC </w:instrText>
      </w:r>
      <w:r>
        <w:fldChar w:fldCharType="separate"/>
      </w:r>
      <w:r w:rsidR="0021536A">
        <w:rPr>
          <w:noProof/>
        </w:rPr>
        <w:t>6</w:t>
      </w:r>
      <w:r>
        <w:fldChar w:fldCharType="end"/>
      </w:r>
      <w:bookmarkEnd w:id="13"/>
      <w:r>
        <w:t xml:space="preserve">: </w:t>
      </w:r>
      <w:r w:rsidRPr="003E66B2">
        <w:t xml:space="preserve">An example solution for avoiding PUSCH resource fragmentation. This is achieving by allowing </w:t>
      </w:r>
      <w:r>
        <w:t>a separate initial DL BWP</w:t>
      </w:r>
      <w:r w:rsidRPr="003E66B2">
        <w:t xml:space="preserve"> </w:t>
      </w:r>
      <w:r>
        <w:t xml:space="preserve">configuration </w:t>
      </w:r>
      <w:r w:rsidRPr="003E66B2">
        <w:t>and allowing the PUCCH frequency hopping to be disabled for RedCap UE during initial access.</w:t>
      </w:r>
    </w:p>
    <w:p w14:paraId="4FFE58CA" w14:textId="586936D4" w:rsidR="003E66B2" w:rsidRDefault="003E66B2" w:rsidP="00A04F49">
      <w:pPr>
        <w:pStyle w:val="BodyText"/>
      </w:pPr>
    </w:p>
    <w:p w14:paraId="57694791" w14:textId="7D03BADF" w:rsidR="00715450" w:rsidRDefault="00715450" w:rsidP="00A04F49">
      <w:pPr>
        <w:pStyle w:val="BodyText"/>
      </w:pPr>
      <w:r>
        <w:t xml:space="preserve">In summary, one or more of the </w:t>
      </w:r>
      <w:bookmarkStart w:id="14" w:name="_Hlk70944571"/>
      <w:r w:rsidR="00010247">
        <w:t>following</w:t>
      </w:r>
      <w:r w:rsidR="00FB41D8">
        <w:t xml:space="preserve"> </w:t>
      </w:r>
      <w:r>
        <w:t xml:space="preserve">BWP or PUCCH enhancements </w:t>
      </w:r>
      <w:bookmarkEnd w:id="14"/>
      <w:r>
        <w:t xml:space="preserve">need to be included in the suite of RedCap features </w:t>
      </w:r>
      <w:r w:rsidR="006928DB">
        <w:t>to</w:t>
      </w:r>
      <w:r>
        <w:t xml:space="preserve"> </w:t>
      </w:r>
      <w:r w:rsidR="00B2486E">
        <w:t>avoid</w:t>
      </w:r>
      <w:r>
        <w:t xml:space="preserve"> or minimiz</w:t>
      </w:r>
      <w:r w:rsidR="006928DB">
        <w:t>e</w:t>
      </w:r>
      <w:r>
        <w:t xml:space="preserve"> PUSCH resource fragmentation</w:t>
      </w:r>
      <w:r w:rsidR="00E57580">
        <w:t xml:space="preserve"> for non-RedCap UEs</w:t>
      </w:r>
      <w:r>
        <w:t>.</w:t>
      </w:r>
    </w:p>
    <w:p w14:paraId="06F0D74F" w14:textId="2FB631B9" w:rsidR="00715450" w:rsidRDefault="00715450" w:rsidP="00715450">
      <w:pPr>
        <w:pStyle w:val="BodyText"/>
        <w:numPr>
          <w:ilvl w:val="0"/>
          <w:numId w:val="24"/>
        </w:numPr>
      </w:pPr>
      <w:r>
        <w:t>Introduce RF retuning within an initial UL BWP to allow a Re</w:t>
      </w:r>
      <w:r w:rsidR="009A5FE5">
        <w:t>d</w:t>
      </w:r>
      <w:r>
        <w:t>Cap UE to operate in an initial UL BWP configured with a larger bandwidth than the maximum RedCap UE bandwidth.</w:t>
      </w:r>
    </w:p>
    <w:p w14:paraId="1285AC62" w14:textId="15EE9034" w:rsidR="00715450" w:rsidRDefault="00715450" w:rsidP="00715450">
      <w:pPr>
        <w:pStyle w:val="BodyText"/>
        <w:numPr>
          <w:ilvl w:val="0"/>
          <w:numId w:val="24"/>
        </w:numPr>
      </w:pPr>
      <w:r>
        <w:t xml:space="preserve">Allow the network to disable PUCCH frequency hopping </w:t>
      </w:r>
      <w:r w:rsidR="009523D9">
        <w:t>for RedCap UEs</w:t>
      </w:r>
      <w:r>
        <w:t xml:space="preserve"> during initial access.</w:t>
      </w:r>
    </w:p>
    <w:p w14:paraId="78C98F65" w14:textId="13250A7B" w:rsidR="00715450" w:rsidRDefault="00715450" w:rsidP="00715450">
      <w:pPr>
        <w:pStyle w:val="BodyText"/>
        <w:numPr>
          <w:ilvl w:val="0"/>
          <w:numId w:val="24"/>
        </w:numPr>
      </w:pPr>
      <w:r>
        <w:t>Allow frequency retuning between initial DL and UL BWPs during initial access not only for HD-FDD operation but also for TDD operation</w:t>
      </w:r>
      <w:r w:rsidR="009523D9">
        <w:t>.</w:t>
      </w:r>
    </w:p>
    <w:p w14:paraId="09CA350D" w14:textId="2C64DBAF" w:rsidR="00715450" w:rsidRDefault="00715450" w:rsidP="00715450">
      <w:pPr>
        <w:pStyle w:val="BodyText"/>
        <w:numPr>
          <w:ilvl w:val="0"/>
          <w:numId w:val="24"/>
        </w:numPr>
      </w:pPr>
      <w:r>
        <w:t>Allow the network to configure a dedicated initial DL BWP</w:t>
      </w:r>
      <w:r w:rsidR="00D74B59">
        <w:t>,</w:t>
      </w:r>
      <w:r>
        <w:t xml:space="preserve"> </w:t>
      </w:r>
      <w:r w:rsidR="00D74B59" w:rsidRPr="00D74B59">
        <w:t>in addition to a separate initial UL BWP</w:t>
      </w:r>
      <w:r w:rsidR="00D74B59">
        <w:t>,</w:t>
      </w:r>
      <w:r w:rsidR="00D74B59" w:rsidRPr="00D74B59">
        <w:t xml:space="preserve"> </w:t>
      </w:r>
      <w:r>
        <w:t>for RedCap UEs.</w:t>
      </w:r>
    </w:p>
    <w:p w14:paraId="51140B69" w14:textId="090696EF" w:rsidR="006260F5" w:rsidRDefault="006260F5" w:rsidP="006260F5">
      <w:pPr>
        <w:pStyle w:val="BodyText"/>
      </w:pPr>
    </w:p>
    <w:p w14:paraId="7B78A5CF" w14:textId="77777777" w:rsidR="006260F5" w:rsidRDefault="006260F5" w:rsidP="006260F5">
      <w:pPr>
        <w:pStyle w:val="Proposal"/>
      </w:pPr>
      <w:bookmarkStart w:id="15" w:name="_Toc71605183"/>
      <w:r>
        <w:t>To address the PUSCH resource fragmentation issues, the following</w:t>
      </w:r>
      <w:r w:rsidRPr="006260F5">
        <w:t xml:space="preserve"> BWP or PUCCH enhancements</w:t>
      </w:r>
      <w:r>
        <w:t xml:space="preserve"> can be considered.</w:t>
      </w:r>
      <w:bookmarkEnd w:id="15"/>
    </w:p>
    <w:p w14:paraId="1037B7C0" w14:textId="5BE0BE1A" w:rsidR="006260F5" w:rsidRDefault="006260F5" w:rsidP="006260F5">
      <w:pPr>
        <w:pStyle w:val="Proposal"/>
        <w:numPr>
          <w:ilvl w:val="0"/>
          <w:numId w:val="25"/>
        </w:numPr>
      </w:pPr>
      <w:bookmarkStart w:id="16" w:name="_Toc71605184"/>
      <w:r>
        <w:t>Introduce RF retuning within an initial UL BWP to allow a Re</w:t>
      </w:r>
      <w:r w:rsidR="009523D9">
        <w:t>d</w:t>
      </w:r>
      <w:r>
        <w:t>Cap UE to operate in an initial UL BWP configured with a larger bandwidth than the maximum RedCap UE bandwidth.</w:t>
      </w:r>
      <w:bookmarkEnd w:id="16"/>
    </w:p>
    <w:p w14:paraId="35E0E968" w14:textId="5108861A" w:rsidR="006260F5" w:rsidRDefault="006260F5" w:rsidP="006260F5">
      <w:pPr>
        <w:pStyle w:val="Proposal"/>
        <w:numPr>
          <w:ilvl w:val="0"/>
          <w:numId w:val="25"/>
        </w:numPr>
      </w:pPr>
      <w:bookmarkStart w:id="17" w:name="_Toc71605185"/>
      <w:r>
        <w:t xml:space="preserve">Allow the network to disable PUCCH frequency hopping </w:t>
      </w:r>
      <w:r w:rsidR="00D74B59">
        <w:t xml:space="preserve">for RedCap UEs </w:t>
      </w:r>
      <w:r>
        <w:t>during initial access.</w:t>
      </w:r>
      <w:bookmarkEnd w:id="17"/>
    </w:p>
    <w:p w14:paraId="09BDC2D5" w14:textId="77777777" w:rsidR="006260F5" w:rsidRDefault="006260F5" w:rsidP="006260F5">
      <w:pPr>
        <w:pStyle w:val="Proposal"/>
        <w:numPr>
          <w:ilvl w:val="0"/>
          <w:numId w:val="25"/>
        </w:numPr>
      </w:pPr>
      <w:bookmarkStart w:id="18" w:name="_Toc71605186"/>
      <w:r>
        <w:t>Allow frequency retuning between initial DL and UL BWPs during initial access not only for HD-FDD operation, but also for TDD operation</w:t>
      </w:r>
      <w:bookmarkEnd w:id="18"/>
    </w:p>
    <w:p w14:paraId="5CD915DB" w14:textId="5D1F7737" w:rsidR="006260F5" w:rsidRDefault="006260F5" w:rsidP="006260F5">
      <w:pPr>
        <w:pStyle w:val="Proposal"/>
        <w:numPr>
          <w:ilvl w:val="0"/>
          <w:numId w:val="25"/>
        </w:numPr>
      </w:pPr>
      <w:bookmarkStart w:id="19" w:name="_Toc71605187"/>
      <w:r>
        <w:t>Allow the network to configure a dedicated initial DL BWP</w:t>
      </w:r>
      <w:r w:rsidR="00D74B59">
        <w:t>,</w:t>
      </w:r>
      <w:r w:rsidR="00D74B59" w:rsidRPr="00D74B59">
        <w:t xml:space="preserve"> in addition to a separate initial UL BWP,</w:t>
      </w:r>
      <w:r>
        <w:t xml:space="preserve"> for RedCap UEs.</w:t>
      </w:r>
      <w:bookmarkEnd w:id="19"/>
    </w:p>
    <w:p w14:paraId="4351BA09" w14:textId="44996060" w:rsidR="006260F5" w:rsidRDefault="006260F5" w:rsidP="000D014F">
      <w:pPr>
        <w:pStyle w:val="Proposal"/>
        <w:numPr>
          <w:ilvl w:val="0"/>
          <w:numId w:val="0"/>
        </w:numPr>
        <w:ind w:left="1701"/>
      </w:pPr>
      <w:bookmarkStart w:id="20" w:name="_Toc71605188"/>
      <w:r>
        <w:t xml:space="preserve">Other solutions are not </w:t>
      </w:r>
      <w:r w:rsidR="00106525">
        <w:t>pre</w:t>
      </w:r>
      <w:r>
        <w:t>cluded.</w:t>
      </w:r>
      <w:bookmarkEnd w:id="20"/>
    </w:p>
    <w:p w14:paraId="37EB5693" w14:textId="099DA06C" w:rsidR="00C01F33" w:rsidRPr="00CE0424" w:rsidRDefault="00A85C11" w:rsidP="00A85C11">
      <w:pPr>
        <w:pStyle w:val="Heading1"/>
        <w:ind w:left="0" w:firstLine="0"/>
      </w:pPr>
      <w:r>
        <w:t>3</w:t>
      </w:r>
      <w:r>
        <w:tab/>
      </w:r>
      <w:r w:rsidR="00C01F33" w:rsidRPr="00CE0424">
        <w:t>Conclusion</w:t>
      </w:r>
    </w:p>
    <w:p w14:paraId="26C12064" w14:textId="144FB764" w:rsidR="00A85C11" w:rsidRDefault="00A85C11" w:rsidP="008E065E">
      <w:pPr>
        <w:pStyle w:val="BodyText"/>
      </w:pPr>
      <w:r>
        <w:t xml:space="preserve">In this contribution, we illustrate how PUSCH resource fragmentation may occur </w:t>
      </w:r>
      <w:r w:rsidR="009B30D4">
        <w:t>when support for RedCap UEs is introduced</w:t>
      </w:r>
      <w:r>
        <w:t xml:space="preserve"> and discuss potential solutions to avoid such a problem. Other solutions can also be considered. To ensure a </w:t>
      </w:r>
      <w:r w:rsidR="00B2486E">
        <w:t>commercial success</w:t>
      </w:r>
      <w:r>
        <w:t xml:space="preserve"> of </w:t>
      </w:r>
      <w:r w:rsidR="00F340B3">
        <w:t xml:space="preserve">the </w:t>
      </w:r>
      <w:r>
        <w:t>RedCap features, it is necess</w:t>
      </w:r>
      <w:r w:rsidR="00F02ECF">
        <w:t>ary</w:t>
      </w:r>
      <w:r>
        <w:t xml:space="preserve"> to ensure good c</w:t>
      </w:r>
      <w:r w:rsidRPr="00A85C11">
        <w:t>oexistence with non-RedCap UEs</w:t>
      </w:r>
      <w:r>
        <w:t xml:space="preserve">. Such an objective is also clearly stated in the RedCap WID </w:t>
      </w:r>
      <w:r w:rsidR="0004290A">
        <w:fldChar w:fldCharType="begin"/>
      </w:r>
      <w:r w:rsidR="0004290A">
        <w:instrText xml:space="preserve"> REF _Ref70682924 \r \h </w:instrText>
      </w:r>
      <w:r w:rsidR="00AD5A22">
        <w:instrText xml:space="preserve"> \* MERGEFORMAT </w:instrText>
      </w:r>
      <w:r w:rsidR="0004290A">
        <w:fldChar w:fldCharType="separate"/>
      </w:r>
      <w:r w:rsidR="0021536A">
        <w:t>[1]</w:t>
      </w:r>
      <w:r w:rsidR="0004290A">
        <w:fldChar w:fldCharType="end"/>
      </w:r>
      <w:r>
        <w:t xml:space="preserve">. </w:t>
      </w:r>
    </w:p>
    <w:p w14:paraId="739016D5" w14:textId="77777777" w:rsidR="00A85C11" w:rsidRDefault="00A85C11" w:rsidP="006632B8">
      <w:pPr>
        <w:pStyle w:val="BodyText"/>
      </w:pPr>
    </w:p>
    <w:p w14:paraId="5A650F21" w14:textId="4C8574E2" w:rsidR="008E065E" w:rsidRDefault="008E065E" w:rsidP="006632B8">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p>
    <w:p w14:paraId="01284BF1" w14:textId="77777777" w:rsidR="006632B8" w:rsidRDefault="006F6582" w:rsidP="006632B8">
      <w:pPr>
        <w:pStyle w:val="TableofFigures"/>
        <w:tabs>
          <w:tab w:val="right" w:leader="dot" w:pos="9629"/>
        </w:tabs>
        <w:jc w:val="both"/>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693832" w:history="1">
        <w:r w:rsidR="006632B8" w:rsidRPr="00853EB3">
          <w:rPr>
            <w:rStyle w:val="Hyperlink"/>
            <w:noProof/>
          </w:rPr>
          <w:t>Observation 1</w:t>
        </w:r>
        <w:r w:rsidR="006632B8">
          <w:rPr>
            <w:rFonts w:asciiTheme="minorHAnsi" w:eastAsiaTheme="minorEastAsia" w:hAnsiTheme="minorHAnsi"/>
            <w:b w:val="0"/>
            <w:noProof/>
            <w:sz w:val="22"/>
            <w:lang w:val="sv-SE" w:eastAsia="sv-SE"/>
          </w:rPr>
          <w:tab/>
        </w:r>
        <w:r w:rsidR="006632B8" w:rsidRPr="00853EB3">
          <w:rPr>
            <w:rStyle w:val="Hyperlink"/>
            <w:noProof/>
          </w:rPr>
          <w:t>The Rel-15 BWP framework allows a network to support multiple BWP configurations for UE power saving benefits while avoiding PUSCH resource fragmentation.</w:t>
        </w:r>
      </w:hyperlink>
    </w:p>
    <w:p w14:paraId="01F61F04" w14:textId="77777777" w:rsidR="006632B8" w:rsidRDefault="009B039A" w:rsidP="006632B8">
      <w:pPr>
        <w:pStyle w:val="TableofFigures"/>
        <w:tabs>
          <w:tab w:val="right" w:leader="dot" w:pos="9629"/>
        </w:tabs>
        <w:jc w:val="both"/>
        <w:rPr>
          <w:rFonts w:asciiTheme="minorHAnsi" w:eastAsiaTheme="minorEastAsia" w:hAnsiTheme="minorHAnsi"/>
          <w:b w:val="0"/>
          <w:noProof/>
          <w:sz w:val="22"/>
          <w:lang w:val="sv-SE" w:eastAsia="sv-SE"/>
        </w:rPr>
      </w:pPr>
      <w:hyperlink w:anchor="_Toc71693833" w:history="1">
        <w:r w:rsidR="006632B8" w:rsidRPr="00853EB3">
          <w:rPr>
            <w:rStyle w:val="Hyperlink"/>
            <w:noProof/>
          </w:rPr>
          <w:t>Observation 2</w:t>
        </w:r>
        <w:r w:rsidR="006632B8">
          <w:rPr>
            <w:rFonts w:asciiTheme="minorHAnsi" w:eastAsiaTheme="minorEastAsia" w:hAnsiTheme="minorHAnsi"/>
            <w:b w:val="0"/>
            <w:noProof/>
            <w:sz w:val="22"/>
            <w:lang w:val="sv-SE" w:eastAsia="sv-SE"/>
          </w:rPr>
          <w:tab/>
        </w:r>
        <w:r w:rsidR="006632B8" w:rsidRPr="00853EB3">
          <w:rPr>
            <w:rStyle w:val="Hyperlink"/>
            <w:noProof/>
          </w:rPr>
          <w:t>A Rel-15/16 UE cannot be expected to support non-contiguous PUSCH resource allocation as the features of supporting almost contiguous UL CP-OFDM (Feature 2-7 defined in TR 38.822) and supporting resource allocation Type 0 for PUSCH (Feature 5-2 defined in TR 38.822) are optional with capability signaling.</w:t>
        </w:r>
      </w:hyperlink>
    </w:p>
    <w:p w14:paraId="5A109459" w14:textId="77777777" w:rsidR="006632B8" w:rsidRDefault="009B039A" w:rsidP="006632B8">
      <w:pPr>
        <w:pStyle w:val="TableofFigures"/>
        <w:tabs>
          <w:tab w:val="right" w:leader="dot" w:pos="9629"/>
        </w:tabs>
        <w:jc w:val="both"/>
        <w:rPr>
          <w:rFonts w:asciiTheme="minorHAnsi" w:eastAsiaTheme="minorEastAsia" w:hAnsiTheme="minorHAnsi"/>
          <w:b w:val="0"/>
          <w:noProof/>
          <w:sz w:val="22"/>
          <w:lang w:val="sv-SE" w:eastAsia="sv-SE"/>
        </w:rPr>
      </w:pPr>
      <w:hyperlink w:anchor="_Toc71693834" w:history="1">
        <w:r w:rsidR="006632B8" w:rsidRPr="00853EB3">
          <w:rPr>
            <w:rStyle w:val="Hyperlink"/>
            <w:noProof/>
          </w:rPr>
          <w:t>Observation 3</w:t>
        </w:r>
        <w:r w:rsidR="006632B8">
          <w:rPr>
            <w:rFonts w:asciiTheme="minorHAnsi" w:eastAsiaTheme="minorEastAsia" w:hAnsiTheme="minorHAnsi"/>
            <w:b w:val="0"/>
            <w:noProof/>
            <w:sz w:val="22"/>
            <w:lang w:val="sv-SE" w:eastAsia="sv-SE"/>
          </w:rPr>
          <w:tab/>
        </w:r>
        <w:r w:rsidR="006632B8" w:rsidRPr="00853EB3">
          <w:rPr>
            <w:rStyle w:val="Hyperlink"/>
            <w:noProof/>
          </w:rPr>
          <w:t>Without enhancing the existing BWP or PUCCH solutions, PUSCH resource fragmentation due to PUCCH transmissions from RedCap UEs may result in a significant UL peak data rate reduction and under-utilization of UL resources for non-RedCap UEs.</w:t>
        </w:r>
      </w:hyperlink>
    </w:p>
    <w:p w14:paraId="49181300" w14:textId="77777777" w:rsidR="006632B8" w:rsidRDefault="009B039A" w:rsidP="006632B8">
      <w:pPr>
        <w:pStyle w:val="TableofFigures"/>
        <w:tabs>
          <w:tab w:val="right" w:leader="dot" w:pos="9629"/>
        </w:tabs>
        <w:jc w:val="both"/>
        <w:rPr>
          <w:rFonts w:asciiTheme="minorHAnsi" w:eastAsiaTheme="minorEastAsia" w:hAnsiTheme="minorHAnsi"/>
          <w:b w:val="0"/>
          <w:noProof/>
          <w:sz w:val="22"/>
          <w:lang w:val="sv-SE" w:eastAsia="sv-SE"/>
        </w:rPr>
      </w:pPr>
      <w:hyperlink w:anchor="_Toc71693835" w:history="1">
        <w:r w:rsidR="006632B8" w:rsidRPr="00853EB3">
          <w:rPr>
            <w:rStyle w:val="Hyperlink"/>
            <w:noProof/>
          </w:rPr>
          <w:t>Observation 4</w:t>
        </w:r>
        <w:r w:rsidR="006632B8">
          <w:rPr>
            <w:rFonts w:asciiTheme="minorHAnsi" w:eastAsiaTheme="minorEastAsia" w:hAnsiTheme="minorHAnsi"/>
            <w:b w:val="0"/>
            <w:noProof/>
            <w:sz w:val="22"/>
            <w:lang w:val="sv-SE" w:eastAsia="sv-SE"/>
          </w:rPr>
          <w:tab/>
        </w:r>
        <w:r w:rsidR="006632B8" w:rsidRPr="00853EB3">
          <w:rPr>
            <w:rStyle w:val="Hyperlink"/>
            <w:noProof/>
          </w:rPr>
          <w:t>PUCCH transmissions during random access procedures for Msg4 acknowledgement can be frequent events in a cell. Thus, it is of great importance that RAN1 addresses the issue of PUSCH resource fragmentation caused by PUCCH transmissions.</w:t>
        </w:r>
      </w:hyperlink>
    </w:p>
    <w:p w14:paraId="3B9DD179" w14:textId="77777777" w:rsidR="006632B8" w:rsidRDefault="009B039A" w:rsidP="006632B8">
      <w:pPr>
        <w:pStyle w:val="TableofFigures"/>
        <w:tabs>
          <w:tab w:val="right" w:leader="dot" w:pos="9629"/>
        </w:tabs>
        <w:jc w:val="both"/>
        <w:rPr>
          <w:rFonts w:asciiTheme="minorHAnsi" w:eastAsiaTheme="minorEastAsia" w:hAnsiTheme="minorHAnsi"/>
          <w:b w:val="0"/>
          <w:noProof/>
          <w:sz w:val="22"/>
          <w:lang w:val="sv-SE" w:eastAsia="sv-SE"/>
        </w:rPr>
      </w:pPr>
      <w:hyperlink w:anchor="_Toc71693836" w:history="1">
        <w:r w:rsidR="006632B8" w:rsidRPr="00853EB3">
          <w:rPr>
            <w:rStyle w:val="Hyperlink"/>
            <w:noProof/>
          </w:rPr>
          <w:t>Observation 5</w:t>
        </w:r>
        <w:r w:rsidR="006632B8">
          <w:rPr>
            <w:rFonts w:asciiTheme="minorHAnsi" w:eastAsiaTheme="minorEastAsia" w:hAnsiTheme="minorHAnsi"/>
            <w:b w:val="0"/>
            <w:noProof/>
            <w:sz w:val="22"/>
            <w:lang w:val="sv-SE" w:eastAsia="sv-SE"/>
          </w:rPr>
          <w:tab/>
        </w:r>
        <w:r w:rsidR="006632B8" w:rsidRPr="00853EB3">
          <w:rPr>
            <w:rStyle w:val="Hyperlink"/>
            <w:noProof/>
          </w:rPr>
          <w:t>Considering that the required switching time between DL and UL is very relaxed during initial access, frequency retuning between DL and UL center frequencies during initial access is not expected to be an issue as far as the UE implementation is concerned.</w:t>
        </w:r>
      </w:hyperlink>
    </w:p>
    <w:p w14:paraId="3079ED11" w14:textId="77777777" w:rsidR="006632B8" w:rsidRDefault="009B039A" w:rsidP="006632B8">
      <w:pPr>
        <w:pStyle w:val="TableofFigures"/>
        <w:tabs>
          <w:tab w:val="right" w:leader="dot" w:pos="9629"/>
        </w:tabs>
        <w:jc w:val="both"/>
        <w:rPr>
          <w:rFonts w:asciiTheme="minorHAnsi" w:eastAsiaTheme="minorEastAsia" w:hAnsiTheme="minorHAnsi"/>
          <w:b w:val="0"/>
          <w:noProof/>
          <w:sz w:val="22"/>
          <w:lang w:val="sv-SE" w:eastAsia="sv-SE"/>
        </w:rPr>
      </w:pPr>
      <w:hyperlink w:anchor="_Toc71693837" w:history="1">
        <w:r w:rsidR="006632B8" w:rsidRPr="00853EB3">
          <w:rPr>
            <w:rStyle w:val="Hyperlink"/>
            <w:noProof/>
          </w:rPr>
          <w:t>Observation 6</w:t>
        </w:r>
        <w:r w:rsidR="006632B8">
          <w:rPr>
            <w:rFonts w:asciiTheme="minorHAnsi" w:eastAsiaTheme="minorEastAsia" w:hAnsiTheme="minorHAnsi"/>
            <w:b w:val="0"/>
            <w:noProof/>
            <w:sz w:val="22"/>
            <w:lang w:val="sv-SE" w:eastAsia="sv-SE"/>
          </w:rPr>
          <w:tab/>
        </w:r>
        <w:r w:rsidR="006632B8" w:rsidRPr="00853EB3">
          <w:rPr>
            <w:rStyle w:val="Hyperlink"/>
            <w:noProof/>
          </w:rPr>
          <w:t>Frequency retuning between DL and UL center frequencies within a TDD band is not expected to impose more challenges from the UE implementation point of view than in the half-duplex FDD case.</w:t>
        </w:r>
      </w:hyperlink>
    </w:p>
    <w:p w14:paraId="7D91EC5D" w14:textId="50888469" w:rsidR="006E1C82" w:rsidRDefault="006F6582" w:rsidP="006632B8">
      <w:pPr>
        <w:pStyle w:val="BodyText"/>
        <w:rPr>
          <w:b/>
          <w:bCs/>
        </w:rPr>
      </w:pPr>
      <w:r>
        <w:rPr>
          <w:b/>
          <w:bCs/>
        </w:rPr>
        <w:fldChar w:fldCharType="end"/>
      </w:r>
    </w:p>
    <w:p w14:paraId="6225A1B8" w14:textId="77777777" w:rsidR="006E1C82" w:rsidRDefault="008E065E" w:rsidP="006632B8">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4ACB3C3" w14:textId="77777777" w:rsidR="00AD5A22" w:rsidRDefault="006E1C82" w:rsidP="00AD5A22">
      <w:pPr>
        <w:pStyle w:val="TableofFigures"/>
        <w:tabs>
          <w:tab w:val="right" w:leader="dot" w:pos="9629"/>
        </w:tabs>
        <w:jc w:val="both"/>
        <w:rPr>
          <w:rFonts w:asciiTheme="minorHAnsi" w:eastAsiaTheme="minorEastAsia" w:hAnsiTheme="minorHAnsi"/>
          <w:b w:val="0"/>
          <w:noProof/>
          <w:sz w:val="22"/>
          <w:lang w:val="sv-SE" w:eastAsia="sv-SE"/>
        </w:rPr>
      </w:pPr>
      <w:r>
        <w:rPr>
          <w:b w:val="0"/>
          <w:bCs/>
        </w:rPr>
        <w:lastRenderedPageBreak/>
        <w:fldChar w:fldCharType="begin"/>
      </w:r>
      <w:r>
        <w:rPr>
          <w:b w:val="0"/>
          <w:bCs/>
        </w:rPr>
        <w:instrText xml:space="preserve"> TOC \n \h \z \t "Proposal" \c </w:instrText>
      </w:r>
      <w:r>
        <w:rPr>
          <w:b w:val="0"/>
          <w:bCs/>
        </w:rPr>
        <w:fldChar w:fldCharType="separate"/>
      </w:r>
      <w:hyperlink w:anchor="_Toc71605182" w:history="1">
        <w:r w:rsidR="00AD5A22" w:rsidRPr="00275FD4">
          <w:rPr>
            <w:rStyle w:val="Hyperlink"/>
            <w:noProof/>
          </w:rPr>
          <w:t>Proposal 1</w:t>
        </w:r>
        <w:r w:rsidR="00AD5A22">
          <w:rPr>
            <w:rFonts w:asciiTheme="minorHAnsi" w:eastAsiaTheme="minorEastAsia" w:hAnsiTheme="minorHAnsi"/>
            <w:b w:val="0"/>
            <w:noProof/>
            <w:sz w:val="22"/>
            <w:lang w:val="sv-SE" w:eastAsia="sv-SE"/>
          </w:rPr>
          <w:tab/>
        </w:r>
        <w:r w:rsidR="00AD5A22" w:rsidRPr="00275FD4">
          <w:rPr>
            <w:rStyle w:val="Hyperlink"/>
            <w:noProof/>
          </w:rPr>
          <w:t>The introduction of RedCap support needs to allow the network to configure the UL and DL bandwidth parts to be able to continue to avoid or minimize PUSCH resource fragmentation.</w:t>
        </w:r>
      </w:hyperlink>
    </w:p>
    <w:p w14:paraId="007935C8" w14:textId="77777777" w:rsidR="00AD5A22" w:rsidRDefault="009B039A" w:rsidP="00AD5A22">
      <w:pPr>
        <w:pStyle w:val="TableofFigures"/>
        <w:tabs>
          <w:tab w:val="right" w:leader="dot" w:pos="9629"/>
        </w:tabs>
        <w:jc w:val="both"/>
        <w:rPr>
          <w:rFonts w:asciiTheme="minorHAnsi" w:eastAsiaTheme="minorEastAsia" w:hAnsiTheme="minorHAnsi"/>
          <w:b w:val="0"/>
          <w:noProof/>
          <w:sz w:val="22"/>
          <w:lang w:val="sv-SE" w:eastAsia="sv-SE"/>
        </w:rPr>
      </w:pPr>
      <w:hyperlink w:anchor="_Toc71605183" w:history="1">
        <w:r w:rsidR="00AD5A22" w:rsidRPr="00275FD4">
          <w:rPr>
            <w:rStyle w:val="Hyperlink"/>
            <w:noProof/>
          </w:rPr>
          <w:t>Proposal 2</w:t>
        </w:r>
        <w:r w:rsidR="00AD5A22">
          <w:rPr>
            <w:rFonts w:asciiTheme="minorHAnsi" w:eastAsiaTheme="minorEastAsia" w:hAnsiTheme="minorHAnsi"/>
            <w:b w:val="0"/>
            <w:noProof/>
            <w:sz w:val="22"/>
            <w:lang w:val="sv-SE" w:eastAsia="sv-SE"/>
          </w:rPr>
          <w:tab/>
        </w:r>
        <w:r w:rsidR="00AD5A22" w:rsidRPr="00275FD4">
          <w:rPr>
            <w:rStyle w:val="Hyperlink"/>
            <w:noProof/>
          </w:rPr>
          <w:t>To address the PUSCH resource fragmentation issues, the following BWP or PUCCH enhancements can be considered.</w:t>
        </w:r>
      </w:hyperlink>
    </w:p>
    <w:p w14:paraId="4510E963" w14:textId="77777777" w:rsidR="00AD5A22" w:rsidRDefault="009B039A" w:rsidP="00AD5A22">
      <w:pPr>
        <w:pStyle w:val="TableofFigures"/>
        <w:tabs>
          <w:tab w:val="right" w:leader="dot" w:pos="9629"/>
        </w:tabs>
        <w:ind w:left="2410" w:hanging="425"/>
        <w:jc w:val="both"/>
        <w:rPr>
          <w:rFonts w:asciiTheme="minorHAnsi" w:eastAsiaTheme="minorEastAsia" w:hAnsiTheme="minorHAnsi"/>
          <w:b w:val="0"/>
          <w:noProof/>
          <w:sz w:val="22"/>
          <w:lang w:val="sv-SE" w:eastAsia="sv-SE"/>
        </w:rPr>
      </w:pPr>
      <w:hyperlink w:anchor="_Toc71605184" w:history="1">
        <w:r w:rsidR="00AD5A22" w:rsidRPr="00275FD4">
          <w:rPr>
            <w:rStyle w:val="Hyperlink"/>
            <w:rFonts w:ascii="Symbol" w:hAnsi="Symbol"/>
            <w:noProof/>
          </w:rPr>
          <w:t></w:t>
        </w:r>
        <w:r w:rsidR="00AD5A22">
          <w:rPr>
            <w:rFonts w:asciiTheme="minorHAnsi" w:eastAsiaTheme="minorEastAsia" w:hAnsiTheme="minorHAnsi"/>
            <w:b w:val="0"/>
            <w:noProof/>
            <w:sz w:val="22"/>
            <w:lang w:val="sv-SE" w:eastAsia="sv-SE"/>
          </w:rPr>
          <w:tab/>
        </w:r>
        <w:r w:rsidR="00AD5A22" w:rsidRPr="00275FD4">
          <w:rPr>
            <w:rStyle w:val="Hyperlink"/>
            <w:noProof/>
          </w:rPr>
          <w:t>Introduce RF retuning within an initial UL BWP to allow a RedCap UE to operate in an initial UL BWP configured with a larger bandwidth than the maximum RedCap UE bandwidth.</w:t>
        </w:r>
      </w:hyperlink>
    </w:p>
    <w:p w14:paraId="34D6497E" w14:textId="77777777" w:rsidR="00AD5A22" w:rsidRDefault="009B039A" w:rsidP="00AD5A22">
      <w:pPr>
        <w:pStyle w:val="TableofFigures"/>
        <w:tabs>
          <w:tab w:val="right" w:leader="dot" w:pos="9629"/>
        </w:tabs>
        <w:ind w:left="2410" w:hanging="425"/>
        <w:jc w:val="both"/>
        <w:rPr>
          <w:rFonts w:asciiTheme="minorHAnsi" w:eastAsiaTheme="minorEastAsia" w:hAnsiTheme="minorHAnsi"/>
          <w:b w:val="0"/>
          <w:noProof/>
          <w:sz w:val="22"/>
          <w:lang w:val="sv-SE" w:eastAsia="sv-SE"/>
        </w:rPr>
      </w:pPr>
      <w:hyperlink w:anchor="_Toc71605185" w:history="1">
        <w:r w:rsidR="00AD5A22" w:rsidRPr="00275FD4">
          <w:rPr>
            <w:rStyle w:val="Hyperlink"/>
            <w:rFonts w:ascii="Symbol" w:hAnsi="Symbol"/>
            <w:noProof/>
          </w:rPr>
          <w:t></w:t>
        </w:r>
        <w:r w:rsidR="00AD5A22">
          <w:rPr>
            <w:rFonts w:asciiTheme="minorHAnsi" w:eastAsiaTheme="minorEastAsia" w:hAnsiTheme="minorHAnsi"/>
            <w:b w:val="0"/>
            <w:noProof/>
            <w:sz w:val="22"/>
            <w:lang w:val="sv-SE" w:eastAsia="sv-SE"/>
          </w:rPr>
          <w:tab/>
        </w:r>
        <w:r w:rsidR="00AD5A22" w:rsidRPr="00275FD4">
          <w:rPr>
            <w:rStyle w:val="Hyperlink"/>
            <w:noProof/>
          </w:rPr>
          <w:t>Allow the network to disable PUCCH frequency hopping for RedCap UEs during initial access.</w:t>
        </w:r>
      </w:hyperlink>
    </w:p>
    <w:p w14:paraId="1BCE3381" w14:textId="77777777" w:rsidR="00AD5A22" w:rsidRDefault="009B039A" w:rsidP="00AD5A22">
      <w:pPr>
        <w:pStyle w:val="TableofFigures"/>
        <w:tabs>
          <w:tab w:val="right" w:leader="dot" w:pos="9629"/>
        </w:tabs>
        <w:ind w:left="2410" w:hanging="425"/>
        <w:jc w:val="both"/>
        <w:rPr>
          <w:rFonts w:asciiTheme="minorHAnsi" w:eastAsiaTheme="minorEastAsia" w:hAnsiTheme="minorHAnsi"/>
          <w:b w:val="0"/>
          <w:noProof/>
          <w:sz w:val="22"/>
          <w:lang w:val="sv-SE" w:eastAsia="sv-SE"/>
        </w:rPr>
      </w:pPr>
      <w:hyperlink w:anchor="_Toc71605186" w:history="1">
        <w:r w:rsidR="00AD5A22" w:rsidRPr="00275FD4">
          <w:rPr>
            <w:rStyle w:val="Hyperlink"/>
            <w:rFonts w:ascii="Symbol" w:hAnsi="Symbol"/>
            <w:noProof/>
          </w:rPr>
          <w:t></w:t>
        </w:r>
        <w:r w:rsidR="00AD5A22">
          <w:rPr>
            <w:rFonts w:asciiTheme="minorHAnsi" w:eastAsiaTheme="minorEastAsia" w:hAnsiTheme="minorHAnsi"/>
            <w:b w:val="0"/>
            <w:noProof/>
            <w:sz w:val="22"/>
            <w:lang w:val="sv-SE" w:eastAsia="sv-SE"/>
          </w:rPr>
          <w:tab/>
        </w:r>
        <w:r w:rsidR="00AD5A22" w:rsidRPr="00275FD4">
          <w:rPr>
            <w:rStyle w:val="Hyperlink"/>
            <w:noProof/>
          </w:rPr>
          <w:t>Allow frequency retuning between initial DL and UL BWPs during initial access not only for HD-FDD operation, but also for TDD operation</w:t>
        </w:r>
      </w:hyperlink>
    </w:p>
    <w:p w14:paraId="509A8F57" w14:textId="77777777" w:rsidR="00AD5A22" w:rsidRDefault="009B039A" w:rsidP="00AD5A22">
      <w:pPr>
        <w:pStyle w:val="TableofFigures"/>
        <w:tabs>
          <w:tab w:val="right" w:leader="dot" w:pos="9629"/>
        </w:tabs>
        <w:ind w:left="2410" w:hanging="425"/>
        <w:jc w:val="both"/>
        <w:rPr>
          <w:rFonts w:asciiTheme="minorHAnsi" w:eastAsiaTheme="minorEastAsia" w:hAnsiTheme="minorHAnsi"/>
          <w:b w:val="0"/>
          <w:noProof/>
          <w:sz w:val="22"/>
          <w:lang w:val="sv-SE" w:eastAsia="sv-SE"/>
        </w:rPr>
      </w:pPr>
      <w:hyperlink w:anchor="_Toc71605187" w:history="1">
        <w:r w:rsidR="00AD5A22" w:rsidRPr="00275FD4">
          <w:rPr>
            <w:rStyle w:val="Hyperlink"/>
            <w:rFonts w:ascii="Symbol" w:hAnsi="Symbol"/>
            <w:noProof/>
          </w:rPr>
          <w:t></w:t>
        </w:r>
        <w:r w:rsidR="00AD5A22">
          <w:rPr>
            <w:rFonts w:asciiTheme="minorHAnsi" w:eastAsiaTheme="minorEastAsia" w:hAnsiTheme="minorHAnsi"/>
            <w:b w:val="0"/>
            <w:noProof/>
            <w:sz w:val="22"/>
            <w:lang w:val="sv-SE" w:eastAsia="sv-SE"/>
          </w:rPr>
          <w:tab/>
        </w:r>
        <w:r w:rsidR="00AD5A22" w:rsidRPr="00275FD4">
          <w:rPr>
            <w:rStyle w:val="Hyperlink"/>
            <w:noProof/>
          </w:rPr>
          <w:t>Allow the network to configure a dedicated initial DL BWP, in addition to a separate initial UL BWP, for RedCap UEs.</w:t>
        </w:r>
      </w:hyperlink>
    </w:p>
    <w:p w14:paraId="5479CE47" w14:textId="77777777" w:rsidR="00AD5A22" w:rsidRDefault="009B039A" w:rsidP="00AD5A22">
      <w:pPr>
        <w:pStyle w:val="TableofFigures"/>
        <w:tabs>
          <w:tab w:val="right" w:leader="dot" w:pos="9629"/>
        </w:tabs>
        <w:ind w:left="3402"/>
        <w:jc w:val="both"/>
        <w:rPr>
          <w:rFonts w:asciiTheme="minorHAnsi" w:eastAsiaTheme="minorEastAsia" w:hAnsiTheme="minorHAnsi"/>
          <w:b w:val="0"/>
          <w:noProof/>
          <w:sz w:val="22"/>
          <w:lang w:val="sv-SE" w:eastAsia="sv-SE"/>
        </w:rPr>
      </w:pPr>
      <w:hyperlink w:anchor="_Toc71605188" w:history="1">
        <w:r w:rsidR="00AD5A22" w:rsidRPr="00275FD4">
          <w:rPr>
            <w:rStyle w:val="Hyperlink"/>
            <w:noProof/>
          </w:rPr>
          <w:t>Other solutions are not precluded.</w:t>
        </w:r>
      </w:hyperlink>
    </w:p>
    <w:p w14:paraId="58ACA235" w14:textId="5FEB532E" w:rsidR="00C01F33" w:rsidRPr="00A85C11" w:rsidRDefault="006E1C82" w:rsidP="00A85C11">
      <w:pPr>
        <w:pStyle w:val="BodyText"/>
        <w:rPr>
          <w:b/>
          <w:bCs/>
        </w:rPr>
      </w:pPr>
      <w:r>
        <w:rPr>
          <w:b/>
          <w:bCs/>
        </w:rPr>
        <w:fldChar w:fldCharType="end"/>
      </w:r>
      <w:bookmarkStart w:id="21" w:name="_In-sequence_SDU_delivery"/>
      <w:bookmarkEnd w:id="21"/>
    </w:p>
    <w:p w14:paraId="71D79D99" w14:textId="77777777" w:rsidR="00F507D1" w:rsidRPr="00CE0424" w:rsidRDefault="00F507D1" w:rsidP="00CE0424">
      <w:pPr>
        <w:pStyle w:val="Heading1"/>
      </w:pPr>
      <w:r w:rsidRPr="00CE0424">
        <w:t>References</w:t>
      </w:r>
    </w:p>
    <w:bookmarkStart w:id="22" w:name="_Ref70682924"/>
    <w:bookmarkStart w:id="23" w:name="_Ref174151459"/>
    <w:bookmarkStart w:id="24" w:name="_Ref189809556"/>
    <w:p w14:paraId="354586C6" w14:textId="006141F6" w:rsidR="0004290A" w:rsidRDefault="002352AB" w:rsidP="0004290A">
      <w:pPr>
        <w:pStyle w:val="Reference"/>
      </w:pPr>
      <w:r>
        <w:fldChar w:fldCharType="begin"/>
      </w:r>
      <w:r>
        <w:instrText xml:space="preserve"> HYPERLINK "https://www.3gpp.org/ftp/tsg_ran/TSG_RAN/TSGR_91e/Docs/RP-210918.zip" </w:instrText>
      </w:r>
      <w:r>
        <w:fldChar w:fldCharType="separate"/>
      </w:r>
      <w:r w:rsidR="0004290A" w:rsidRPr="002352AB">
        <w:rPr>
          <w:rStyle w:val="Hyperlink"/>
        </w:rPr>
        <w:t>RP-210918</w:t>
      </w:r>
      <w:r>
        <w:fldChar w:fldCharType="end"/>
      </w:r>
      <w:r w:rsidR="0004290A" w:rsidRPr="0004290A">
        <w:t xml:space="preserve">, “Revised WID on support of reduced capability NR devices”, </w:t>
      </w:r>
      <w:r w:rsidR="00A73AE8">
        <w:t xml:space="preserve">Nokia and </w:t>
      </w:r>
      <w:r w:rsidR="0004290A" w:rsidRPr="0004290A">
        <w:t>Ericsson, 3GPP TSG RAN #91e, March 2021.</w:t>
      </w:r>
      <w:bookmarkEnd w:id="22"/>
      <w:r w:rsidR="0004290A" w:rsidRPr="0004290A">
        <w:t xml:space="preserve"> </w:t>
      </w:r>
    </w:p>
    <w:bookmarkStart w:id="25" w:name="_Ref70682954"/>
    <w:p w14:paraId="59DA46F1" w14:textId="32E27551" w:rsidR="0004290A" w:rsidRDefault="00CD1400" w:rsidP="0004290A">
      <w:pPr>
        <w:pStyle w:val="Reference"/>
      </w:pPr>
      <w:r>
        <w:fldChar w:fldCharType="begin"/>
      </w:r>
      <w:r w:rsidR="00FF3DEC">
        <w:instrText>HYPERLINK "https://www.3gpp.org/ftp/tsg_ran/WG1_RL1/TSGR1_105-e/Docs/R1-2104179.zip"</w:instrText>
      </w:r>
      <w:r>
        <w:fldChar w:fldCharType="separate"/>
      </w:r>
      <w:r w:rsidR="0004290A" w:rsidRPr="00CD1400">
        <w:rPr>
          <w:rStyle w:val="Hyperlink"/>
        </w:rPr>
        <w:t>R1-2104179</w:t>
      </w:r>
      <w:r>
        <w:fldChar w:fldCharType="end"/>
      </w:r>
      <w:r w:rsidR="0004290A" w:rsidRPr="0004290A">
        <w:t>, “Reduced maximum UE bandwidth for RedCap”, Ericsson, 3GPP TSG RAN1 #10</w:t>
      </w:r>
      <w:r w:rsidR="0004290A">
        <w:t>5</w:t>
      </w:r>
      <w:r w:rsidR="0004290A" w:rsidRPr="0004290A">
        <w:t xml:space="preserve">e, </w:t>
      </w:r>
      <w:r w:rsidR="0004290A">
        <w:t>May</w:t>
      </w:r>
      <w:r w:rsidR="0004290A" w:rsidRPr="0004290A">
        <w:t xml:space="preserve"> 2021.</w:t>
      </w:r>
      <w:bookmarkEnd w:id="25"/>
    </w:p>
    <w:bookmarkStart w:id="26" w:name="_Ref65144387"/>
    <w:p w14:paraId="6A166C30" w14:textId="4955F356" w:rsidR="0009128C" w:rsidRPr="0004290A" w:rsidRDefault="002352AB" w:rsidP="0009128C">
      <w:pPr>
        <w:pStyle w:val="Reference"/>
      </w:pPr>
      <w:r>
        <w:fldChar w:fldCharType="begin"/>
      </w:r>
      <w:r>
        <w:instrText xml:space="preserve"> HYPERLINK "https://www.3gpp.org/ftp/tsg_ran/WG1_RL1/TSGR1_104b-e/Docs/R1-2104027.zip" </w:instrText>
      </w:r>
      <w:r>
        <w:fldChar w:fldCharType="separate"/>
      </w:r>
      <w:r w:rsidRPr="002352AB">
        <w:rPr>
          <w:rStyle w:val="Hyperlink"/>
        </w:rPr>
        <w:t>R1-2104027</w:t>
      </w:r>
      <w:r>
        <w:fldChar w:fldCharType="end"/>
      </w:r>
      <w:r w:rsidR="0009128C">
        <w:t>, “</w:t>
      </w:r>
      <w:r w:rsidR="0009128C" w:rsidRPr="009237DC">
        <w:t>RAN1 agreements for Rel-17 NR RedCap</w:t>
      </w:r>
      <w:r w:rsidR="0009128C">
        <w:t xml:space="preserve">”, </w:t>
      </w:r>
      <w:r w:rsidR="0009128C" w:rsidRPr="009237DC">
        <w:t>Rapporteur (Ericsson), 3GPP TSG RAN</w:t>
      </w:r>
      <w:r w:rsidR="0009128C">
        <w:t>1</w:t>
      </w:r>
      <w:r w:rsidR="0009128C" w:rsidRPr="009237DC">
        <w:t xml:space="preserve"> #</w:t>
      </w:r>
      <w:r w:rsidR="0009128C">
        <w:t>104bis-</w:t>
      </w:r>
      <w:r w:rsidR="0009128C" w:rsidRPr="009237DC">
        <w:t xml:space="preserve">e, </w:t>
      </w:r>
      <w:r w:rsidR="0009128C">
        <w:t>April</w:t>
      </w:r>
      <w:r w:rsidR="0009128C" w:rsidRPr="009237DC">
        <w:t xml:space="preserve"> 202</w:t>
      </w:r>
      <w:r w:rsidR="0009128C">
        <w:t>1.</w:t>
      </w:r>
      <w:bookmarkEnd w:id="26"/>
    </w:p>
    <w:bookmarkStart w:id="27" w:name="_Ref70683150"/>
    <w:p w14:paraId="776BD41A" w14:textId="3A0AEFC8" w:rsidR="0004290A" w:rsidRPr="0004290A" w:rsidRDefault="002352AB" w:rsidP="0004290A">
      <w:pPr>
        <w:pStyle w:val="Reference"/>
      </w:pPr>
      <w:r>
        <w:fldChar w:fldCharType="begin"/>
      </w:r>
      <w:r>
        <w:instrText xml:space="preserve"> HYPERLINK "https://www.3gpp.org/ftp/Specs/archive/38_series/38.840/38840-g00.zip" </w:instrText>
      </w:r>
      <w:r>
        <w:fldChar w:fldCharType="separate"/>
      </w:r>
      <w:r w:rsidR="0004290A" w:rsidRPr="002352AB">
        <w:rPr>
          <w:rStyle w:val="Hyperlink"/>
        </w:rPr>
        <w:t>TR 38.840 V16.0.0</w:t>
      </w:r>
      <w:r>
        <w:fldChar w:fldCharType="end"/>
      </w:r>
      <w:r w:rsidR="0004290A" w:rsidRPr="0004290A">
        <w:t>, “Study on User Equipment (UE) power saving in NR (Release 1</w:t>
      </w:r>
      <w:r w:rsidR="0004290A">
        <w:t>6</w:t>
      </w:r>
      <w:r w:rsidR="0004290A" w:rsidRPr="0004290A">
        <w:t xml:space="preserve">)”, </w:t>
      </w:r>
      <w:r w:rsidR="0004290A">
        <w:t>June</w:t>
      </w:r>
      <w:r w:rsidR="0004290A" w:rsidRPr="0004290A">
        <w:t xml:space="preserve"> 2021.</w:t>
      </w:r>
      <w:bookmarkEnd w:id="27"/>
    </w:p>
    <w:bookmarkEnd w:id="23"/>
    <w:bookmarkEnd w:id="24"/>
    <w:p w14:paraId="715CA09B"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DF3C2" w14:textId="77777777" w:rsidR="009B039A" w:rsidRDefault="009B039A">
      <w:r>
        <w:separator/>
      </w:r>
    </w:p>
  </w:endnote>
  <w:endnote w:type="continuationSeparator" w:id="0">
    <w:p w14:paraId="5D4E01D8" w14:textId="77777777" w:rsidR="009B039A" w:rsidRDefault="009B039A">
      <w:r>
        <w:continuationSeparator/>
      </w:r>
    </w:p>
  </w:endnote>
  <w:endnote w:type="continuationNotice" w:id="1">
    <w:p w14:paraId="49DD1D58" w14:textId="77777777" w:rsidR="009B039A" w:rsidRDefault="009B03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5909D5" w:rsidRDefault="005909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FD5FB" w14:textId="77777777" w:rsidR="009B039A" w:rsidRDefault="009B039A">
      <w:r>
        <w:separator/>
      </w:r>
    </w:p>
  </w:footnote>
  <w:footnote w:type="continuationSeparator" w:id="0">
    <w:p w14:paraId="75A798A0" w14:textId="77777777" w:rsidR="009B039A" w:rsidRDefault="009B039A">
      <w:r>
        <w:continuationSeparator/>
      </w:r>
    </w:p>
  </w:footnote>
  <w:footnote w:type="continuationNotice" w:id="1">
    <w:p w14:paraId="7921EA4C" w14:textId="77777777" w:rsidR="009B039A" w:rsidRDefault="009B03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5909D5" w:rsidRDefault="005909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7D2334"/>
    <w:multiLevelType w:val="hybridMultilevel"/>
    <w:tmpl w:val="501E0D3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6181586A"/>
    <w:multiLevelType w:val="hybridMultilevel"/>
    <w:tmpl w:val="FF0054D8"/>
    <w:lvl w:ilvl="0" w:tplc="C9460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632C2F"/>
    <w:multiLevelType w:val="hybridMultilevel"/>
    <w:tmpl w:val="E0443AC0"/>
    <w:lvl w:ilvl="0" w:tplc="299481DC">
      <w:start w:val="1"/>
      <w:numFmt w:val="bullet"/>
      <w:lvlText w:val=""/>
      <w:lvlJc w:val="left"/>
      <w:pPr>
        <w:ind w:left="720" w:hanging="360"/>
      </w:pPr>
      <w:rPr>
        <w:rFonts w:ascii="Symbol" w:hAnsi="Symbol" w:hint="default"/>
        <w:sz w:val="20"/>
        <w:szCs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A086A89"/>
    <w:multiLevelType w:val="hybridMultilevel"/>
    <w:tmpl w:val="D0306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22"/>
  </w:num>
  <w:num w:numId="24">
    <w:abstractNumId w:val="26"/>
  </w:num>
  <w:num w:numId="25">
    <w:abstractNumId w:val="21"/>
  </w:num>
  <w:num w:numId="26">
    <w:abstractNumId w:val="25"/>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247"/>
    <w:rsid w:val="0001121E"/>
    <w:rsid w:val="00011B28"/>
    <w:rsid w:val="0001410B"/>
    <w:rsid w:val="00015C68"/>
    <w:rsid w:val="00015D15"/>
    <w:rsid w:val="00016CBC"/>
    <w:rsid w:val="000203C5"/>
    <w:rsid w:val="00020E3C"/>
    <w:rsid w:val="0002564D"/>
    <w:rsid w:val="00025ECA"/>
    <w:rsid w:val="000325B8"/>
    <w:rsid w:val="00034943"/>
    <w:rsid w:val="00034C15"/>
    <w:rsid w:val="00036BA1"/>
    <w:rsid w:val="000422E2"/>
    <w:rsid w:val="0004290A"/>
    <w:rsid w:val="00042F22"/>
    <w:rsid w:val="00043990"/>
    <w:rsid w:val="000444EF"/>
    <w:rsid w:val="00050039"/>
    <w:rsid w:val="00051CF3"/>
    <w:rsid w:val="00052A07"/>
    <w:rsid w:val="000534E3"/>
    <w:rsid w:val="00054771"/>
    <w:rsid w:val="0005606A"/>
    <w:rsid w:val="00057117"/>
    <w:rsid w:val="000616E7"/>
    <w:rsid w:val="0006487E"/>
    <w:rsid w:val="00065E1A"/>
    <w:rsid w:val="000705E7"/>
    <w:rsid w:val="00077E5F"/>
    <w:rsid w:val="0008036A"/>
    <w:rsid w:val="00081AE6"/>
    <w:rsid w:val="000828CD"/>
    <w:rsid w:val="000855EB"/>
    <w:rsid w:val="00085B52"/>
    <w:rsid w:val="000866F2"/>
    <w:rsid w:val="0009009F"/>
    <w:rsid w:val="0009128C"/>
    <w:rsid w:val="00091557"/>
    <w:rsid w:val="000924C1"/>
    <w:rsid w:val="000924F0"/>
    <w:rsid w:val="00093474"/>
    <w:rsid w:val="0009510F"/>
    <w:rsid w:val="000A05E8"/>
    <w:rsid w:val="000A0BC7"/>
    <w:rsid w:val="000A1B7B"/>
    <w:rsid w:val="000A426F"/>
    <w:rsid w:val="000A56F2"/>
    <w:rsid w:val="000A7FBB"/>
    <w:rsid w:val="000B2719"/>
    <w:rsid w:val="000B3A8F"/>
    <w:rsid w:val="000B4AB9"/>
    <w:rsid w:val="000B58C3"/>
    <w:rsid w:val="000B61E9"/>
    <w:rsid w:val="000B6227"/>
    <w:rsid w:val="000C165A"/>
    <w:rsid w:val="000C2E19"/>
    <w:rsid w:val="000C6B61"/>
    <w:rsid w:val="000C7740"/>
    <w:rsid w:val="000D014F"/>
    <w:rsid w:val="000D0D07"/>
    <w:rsid w:val="000D2934"/>
    <w:rsid w:val="000D4797"/>
    <w:rsid w:val="000D55E2"/>
    <w:rsid w:val="000E0527"/>
    <w:rsid w:val="000E1E92"/>
    <w:rsid w:val="000F06D6"/>
    <w:rsid w:val="000F0EB1"/>
    <w:rsid w:val="000F1106"/>
    <w:rsid w:val="000F3BE9"/>
    <w:rsid w:val="000F3F6C"/>
    <w:rsid w:val="000F6DF3"/>
    <w:rsid w:val="001005FF"/>
    <w:rsid w:val="001009BC"/>
    <w:rsid w:val="00102BA5"/>
    <w:rsid w:val="001062FB"/>
    <w:rsid w:val="001063E6"/>
    <w:rsid w:val="00106525"/>
    <w:rsid w:val="00113CF4"/>
    <w:rsid w:val="001152DC"/>
    <w:rsid w:val="001153EA"/>
    <w:rsid w:val="00115643"/>
    <w:rsid w:val="00115FCE"/>
    <w:rsid w:val="00116765"/>
    <w:rsid w:val="001219F5"/>
    <w:rsid w:val="00121A20"/>
    <w:rsid w:val="0012377F"/>
    <w:rsid w:val="00124314"/>
    <w:rsid w:val="00126B4A"/>
    <w:rsid w:val="001317F6"/>
    <w:rsid w:val="00132FD0"/>
    <w:rsid w:val="001344C0"/>
    <w:rsid w:val="00134515"/>
    <w:rsid w:val="001346FA"/>
    <w:rsid w:val="00135252"/>
    <w:rsid w:val="00137AB5"/>
    <w:rsid w:val="00137F0B"/>
    <w:rsid w:val="00143F30"/>
    <w:rsid w:val="00151E23"/>
    <w:rsid w:val="001526E0"/>
    <w:rsid w:val="00152CE6"/>
    <w:rsid w:val="001551B5"/>
    <w:rsid w:val="00164A60"/>
    <w:rsid w:val="00165309"/>
    <w:rsid w:val="001659C1"/>
    <w:rsid w:val="00173A8E"/>
    <w:rsid w:val="0017502C"/>
    <w:rsid w:val="00181323"/>
    <w:rsid w:val="0018143F"/>
    <w:rsid w:val="00181FF8"/>
    <w:rsid w:val="0018334B"/>
    <w:rsid w:val="00190AC1"/>
    <w:rsid w:val="0019341A"/>
    <w:rsid w:val="0019520A"/>
    <w:rsid w:val="00197DF9"/>
    <w:rsid w:val="001A1987"/>
    <w:rsid w:val="001A2564"/>
    <w:rsid w:val="001A6173"/>
    <w:rsid w:val="001A6CBA"/>
    <w:rsid w:val="001B0D97"/>
    <w:rsid w:val="001B43D2"/>
    <w:rsid w:val="001B5A5D"/>
    <w:rsid w:val="001C1CE5"/>
    <w:rsid w:val="001C3D2A"/>
    <w:rsid w:val="001C5B27"/>
    <w:rsid w:val="001C6B99"/>
    <w:rsid w:val="001C7E80"/>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655"/>
    <w:rsid w:val="00207FA3"/>
    <w:rsid w:val="00214DA8"/>
    <w:rsid w:val="0021536A"/>
    <w:rsid w:val="00215423"/>
    <w:rsid w:val="002158FA"/>
    <w:rsid w:val="00216D6F"/>
    <w:rsid w:val="00216EF7"/>
    <w:rsid w:val="002202B1"/>
    <w:rsid w:val="00220600"/>
    <w:rsid w:val="002224DB"/>
    <w:rsid w:val="00223FCB"/>
    <w:rsid w:val="00224814"/>
    <w:rsid w:val="002252C3"/>
    <w:rsid w:val="00225639"/>
    <w:rsid w:val="00225C54"/>
    <w:rsid w:val="00230765"/>
    <w:rsid w:val="00230D18"/>
    <w:rsid w:val="002319E4"/>
    <w:rsid w:val="002352AB"/>
    <w:rsid w:val="00235632"/>
    <w:rsid w:val="00235673"/>
    <w:rsid w:val="00235872"/>
    <w:rsid w:val="00241559"/>
    <w:rsid w:val="002435B3"/>
    <w:rsid w:val="00244A43"/>
    <w:rsid w:val="002458EB"/>
    <w:rsid w:val="002500C8"/>
    <w:rsid w:val="0025675F"/>
    <w:rsid w:val="00257543"/>
    <w:rsid w:val="002575C4"/>
    <w:rsid w:val="00261014"/>
    <w:rsid w:val="002617E7"/>
    <w:rsid w:val="00262D9E"/>
    <w:rsid w:val="00264228"/>
    <w:rsid w:val="00264334"/>
    <w:rsid w:val="0026473E"/>
    <w:rsid w:val="00266214"/>
    <w:rsid w:val="0026624F"/>
    <w:rsid w:val="00267C83"/>
    <w:rsid w:val="0027144F"/>
    <w:rsid w:val="00271813"/>
    <w:rsid w:val="00271F3A"/>
    <w:rsid w:val="00273278"/>
    <w:rsid w:val="002737F4"/>
    <w:rsid w:val="002805F5"/>
    <w:rsid w:val="00280751"/>
    <w:rsid w:val="0028280A"/>
    <w:rsid w:val="00286ACD"/>
    <w:rsid w:val="00287838"/>
    <w:rsid w:val="00287A3D"/>
    <w:rsid w:val="002907B5"/>
    <w:rsid w:val="00291DCE"/>
    <w:rsid w:val="00292EB7"/>
    <w:rsid w:val="00293AF3"/>
    <w:rsid w:val="00296227"/>
    <w:rsid w:val="00296F44"/>
    <w:rsid w:val="0029777D"/>
    <w:rsid w:val="002A055E"/>
    <w:rsid w:val="002A1D4E"/>
    <w:rsid w:val="002A2869"/>
    <w:rsid w:val="002A52A7"/>
    <w:rsid w:val="002B1436"/>
    <w:rsid w:val="002B24D6"/>
    <w:rsid w:val="002B2B97"/>
    <w:rsid w:val="002B5910"/>
    <w:rsid w:val="002B71B0"/>
    <w:rsid w:val="002C41E6"/>
    <w:rsid w:val="002C5226"/>
    <w:rsid w:val="002D071A"/>
    <w:rsid w:val="002D20F1"/>
    <w:rsid w:val="002D34B2"/>
    <w:rsid w:val="002D48B0"/>
    <w:rsid w:val="002D5B37"/>
    <w:rsid w:val="002D7637"/>
    <w:rsid w:val="002E17F2"/>
    <w:rsid w:val="002E7CAE"/>
    <w:rsid w:val="002F13E4"/>
    <w:rsid w:val="002F25FE"/>
    <w:rsid w:val="002F2771"/>
    <w:rsid w:val="002F37A9"/>
    <w:rsid w:val="002F38E5"/>
    <w:rsid w:val="002F50DF"/>
    <w:rsid w:val="002F65FA"/>
    <w:rsid w:val="00301CE6"/>
    <w:rsid w:val="0030256B"/>
    <w:rsid w:val="003040CA"/>
    <w:rsid w:val="0030501F"/>
    <w:rsid w:val="00307BA1"/>
    <w:rsid w:val="00311702"/>
    <w:rsid w:val="00311E82"/>
    <w:rsid w:val="00313AD0"/>
    <w:rsid w:val="00313FD6"/>
    <w:rsid w:val="003143BD"/>
    <w:rsid w:val="00315363"/>
    <w:rsid w:val="003203ED"/>
    <w:rsid w:val="00322C9F"/>
    <w:rsid w:val="0032337A"/>
    <w:rsid w:val="00324D23"/>
    <w:rsid w:val="00326548"/>
    <w:rsid w:val="00331751"/>
    <w:rsid w:val="00334579"/>
    <w:rsid w:val="00335858"/>
    <w:rsid w:val="00336BDA"/>
    <w:rsid w:val="00342BD7"/>
    <w:rsid w:val="00346DB5"/>
    <w:rsid w:val="003477B1"/>
    <w:rsid w:val="003521B9"/>
    <w:rsid w:val="00353B85"/>
    <w:rsid w:val="00357380"/>
    <w:rsid w:val="00357CB6"/>
    <w:rsid w:val="003602D9"/>
    <w:rsid w:val="003604CE"/>
    <w:rsid w:val="00364E91"/>
    <w:rsid w:val="00366CFC"/>
    <w:rsid w:val="00370E47"/>
    <w:rsid w:val="00373866"/>
    <w:rsid w:val="003742AC"/>
    <w:rsid w:val="00377CE1"/>
    <w:rsid w:val="00385AA5"/>
    <w:rsid w:val="00385BF0"/>
    <w:rsid w:val="00385FA4"/>
    <w:rsid w:val="003939FF"/>
    <w:rsid w:val="0039792C"/>
    <w:rsid w:val="003A0533"/>
    <w:rsid w:val="003A2223"/>
    <w:rsid w:val="003A2A0F"/>
    <w:rsid w:val="003A45A1"/>
    <w:rsid w:val="003A5B0A"/>
    <w:rsid w:val="003A6BAC"/>
    <w:rsid w:val="003A70A4"/>
    <w:rsid w:val="003A7EF3"/>
    <w:rsid w:val="003B159C"/>
    <w:rsid w:val="003B1EFE"/>
    <w:rsid w:val="003B2E74"/>
    <w:rsid w:val="003B369F"/>
    <w:rsid w:val="003B36A3"/>
    <w:rsid w:val="003B64BB"/>
    <w:rsid w:val="003B7FE5"/>
    <w:rsid w:val="003C11C8"/>
    <w:rsid w:val="003C2702"/>
    <w:rsid w:val="003C3EC0"/>
    <w:rsid w:val="003C74B4"/>
    <w:rsid w:val="003C7806"/>
    <w:rsid w:val="003D109F"/>
    <w:rsid w:val="003D2478"/>
    <w:rsid w:val="003D3C45"/>
    <w:rsid w:val="003D5B1F"/>
    <w:rsid w:val="003E15FA"/>
    <w:rsid w:val="003E4B18"/>
    <w:rsid w:val="003E55E4"/>
    <w:rsid w:val="003E66B2"/>
    <w:rsid w:val="003E6E92"/>
    <w:rsid w:val="003E74E3"/>
    <w:rsid w:val="003F05C7"/>
    <w:rsid w:val="003F13A5"/>
    <w:rsid w:val="003F2CD4"/>
    <w:rsid w:val="003F6BBE"/>
    <w:rsid w:val="004000E8"/>
    <w:rsid w:val="00402E2B"/>
    <w:rsid w:val="00404029"/>
    <w:rsid w:val="00404EBE"/>
    <w:rsid w:val="0040512B"/>
    <w:rsid w:val="00405CA5"/>
    <w:rsid w:val="00407CD3"/>
    <w:rsid w:val="00410134"/>
    <w:rsid w:val="00410B72"/>
    <w:rsid w:val="00410F18"/>
    <w:rsid w:val="0041263E"/>
    <w:rsid w:val="00413AAC"/>
    <w:rsid w:val="00413E92"/>
    <w:rsid w:val="00415E3F"/>
    <w:rsid w:val="00421105"/>
    <w:rsid w:val="00422AA4"/>
    <w:rsid w:val="004242F4"/>
    <w:rsid w:val="00427248"/>
    <w:rsid w:val="00432886"/>
    <w:rsid w:val="00437447"/>
    <w:rsid w:val="00441A92"/>
    <w:rsid w:val="004431DC"/>
    <w:rsid w:val="0044359B"/>
    <w:rsid w:val="00444F56"/>
    <w:rsid w:val="00446488"/>
    <w:rsid w:val="00447F29"/>
    <w:rsid w:val="004513D6"/>
    <w:rsid w:val="004517AA"/>
    <w:rsid w:val="00452CAC"/>
    <w:rsid w:val="00457565"/>
    <w:rsid w:val="00457B71"/>
    <w:rsid w:val="00464689"/>
    <w:rsid w:val="004669E2"/>
    <w:rsid w:val="00470C31"/>
    <w:rsid w:val="00471DE0"/>
    <w:rsid w:val="004734D0"/>
    <w:rsid w:val="004736C1"/>
    <w:rsid w:val="00473845"/>
    <w:rsid w:val="0047556B"/>
    <w:rsid w:val="00477768"/>
    <w:rsid w:val="00492BC5"/>
    <w:rsid w:val="004949CA"/>
    <w:rsid w:val="004964F1"/>
    <w:rsid w:val="004A16BC"/>
    <w:rsid w:val="004A2B94"/>
    <w:rsid w:val="004A425D"/>
    <w:rsid w:val="004B075B"/>
    <w:rsid w:val="004B46EA"/>
    <w:rsid w:val="004B6F6A"/>
    <w:rsid w:val="004B7C0C"/>
    <w:rsid w:val="004C2CFE"/>
    <w:rsid w:val="004C3898"/>
    <w:rsid w:val="004C56F0"/>
    <w:rsid w:val="004C6059"/>
    <w:rsid w:val="004D164F"/>
    <w:rsid w:val="004D36B1"/>
    <w:rsid w:val="004D7EBD"/>
    <w:rsid w:val="004E2680"/>
    <w:rsid w:val="004E28F9"/>
    <w:rsid w:val="004E45BE"/>
    <w:rsid w:val="004E462E"/>
    <w:rsid w:val="004E56DC"/>
    <w:rsid w:val="004E76F4"/>
    <w:rsid w:val="004F0B4E"/>
    <w:rsid w:val="004F0B6C"/>
    <w:rsid w:val="004F2078"/>
    <w:rsid w:val="004F3F66"/>
    <w:rsid w:val="004F4DA3"/>
    <w:rsid w:val="004F5AE3"/>
    <w:rsid w:val="00500E93"/>
    <w:rsid w:val="005030BA"/>
    <w:rsid w:val="0050407B"/>
    <w:rsid w:val="005061C2"/>
    <w:rsid w:val="00506557"/>
    <w:rsid w:val="0050677A"/>
    <w:rsid w:val="0051066B"/>
    <w:rsid w:val="005108D8"/>
    <w:rsid w:val="005116F9"/>
    <w:rsid w:val="005153A7"/>
    <w:rsid w:val="005219CF"/>
    <w:rsid w:val="00522FA5"/>
    <w:rsid w:val="00527C96"/>
    <w:rsid w:val="00534B59"/>
    <w:rsid w:val="00536759"/>
    <w:rsid w:val="00537C62"/>
    <w:rsid w:val="00540AD1"/>
    <w:rsid w:val="005421E4"/>
    <w:rsid w:val="00545771"/>
    <w:rsid w:val="00546970"/>
    <w:rsid w:val="00554E19"/>
    <w:rsid w:val="0056121F"/>
    <w:rsid w:val="00562DA2"/>
    <w:rsid w:val="00564299"/>
    <w:rsid w:val="00572505"/>
    <w:rsid w:val="00574831"/>
    <w:rsid w:val="00581B03"/>
    <w:rsid w:val="00582809"/>
    <w:rsid w:val="0058798C"/>
    <w:rsid w:val="005900FA"/>
    <w:rsid w:val="005903F3"/>
    <w:rsid w:val="005909D5"/>
    <w:rsid w:val="005935A4"/>
    <w:rsid w:val="005948C2"/>
    <w:rsid w:val="00595DCA"/>
    <w:rsid w:val="0059682D"/>
    <w:rsid w:val="00596A71"/>
    <w:rsid w:val="0059779B"/>
    <w:rsid w:val="005A209A"/>
    <w:rsid w:val="005A4CF2"/>
    <w:rsid w:val="005A662D"/>
    <w:rsid w:val="005B1409"/>
    <w:rsid w:val="005B14DB"/>
    <w:rsid w:val="005B35D7"/>
    <w:rsid w:val="005B392A"/>
    <w:rsid w:val="005B3AA3"/>
    <w:rsid w:val="005B4584"/>
    <w:rsid w:val="005B55ED"/>
    <w:rsid w:val="005B6F83"/>
    <w:rsid w:val="005B753E"/>
    <w:rsid w:val="005C084B"/>
    <w:rsid w:val="005C3D97"/>
    <w:rsid w:val="005C519B"/>
    <w:rsid w:val="005C58B0"/>
    <w:rsid w:val="005C74FB"/>
    <w:rsid w:val="005D1602"/>
    <w:rsid w:val="005E385F"/>
    <w:rsid w:val="005E5B81"/>
    <w:rsid w:val="005F2CB1"/>
    <w:rsid w:val="005F3025"/>
    <w:rsid w:val="005F3ADC"/>
    <w:rsid w:val="005F4C93"/>
    <w:rsid w:val="005F5838"/>
    <w:rsid w:val="005F618C"/>
    <w:rsid w:val="005F6505"/>
    <w:rsid w:val="005F70BD"/>
    <w:rsid w:val="00600574"/>
    <w:rsid w:val="0060283C"/>
    <w:rsid w:val="00602A96"/>
    <w:rsid w:val="006031D7"/>
    <w:rsid w:val="006049B5"/>
    <w:rsid w:val="00604A78"/>
    <w:rsid w:val="00604F14"/>
    <w:rsid w:val="0060624F"/>
    <w:rsid w:val="00611B83"/>
    <w:rsid w:val="00612D4C"/>
    <w:rsid w:val="00613257"/>
    <w:rsid w:val="00620A71"/>
    <w:rsid w:val="00620D80"/>
    <w:rsid w:val="006234A6"/>
    <w:rsid w:val="00625A6D"/>
    <w:rsid w:val="006260F5"/>
    <w:rsid w:val="00630001"/>
    <w:rsid w:val="006311B3"/>
    <w:rsid w:val="0063284C"/>
    <w:rsid w:val="00636398"/>
    <w:rsid w:val="006368D3"/>
    <w:rsid w:val="006377EC"/>
    <w:rsid w:val="0064151F"/>
    <w:rsid w:val="00641533"/>
    <w:rsid w:val="00641F1B"/>
    <w:rsid w:val="0064208D"/>
    <w:rsid w:val="00643475"/>
    <w:rsid w:val="00643598"/>
    <w:rsid w:val="006438D0"/>
    <w:rsid w:val="0064396A"/>
    <w:rsid w:val="0064624E"/>
    <w:rsid w:val="00646321"/>
    <w:rsid w:val="006471E2"/>
    <w:rsid w:val="0064779F"/>
    <w:rsid w:val="00650AB9"/>
    <w:rsid w:val="00653199"/>
    <w:rsid w:val="00655733"/>
    <w:rsid w:val="00655ACD"/>
    <w:rsid w:val="00656A92"/>
    <w:rsid w:val="00656DDE"/>
    <w:rsid w:val="0066011D"/>
    <w:rsid w:val="006607C0"/>
    <w:rsid w:val="006613A6"/>
    <w:rsid w:val="006627A2"/>
    <w:rsid w:val="006632B8"/>
    <w:rsid w:val="006634E6"/>
    <w:rsid w:val="006655EE"/>
    <w:rsid w:val="00666A86"/>
    <w:rsid w:val="00667EE7"/>
    <w:rsid w:val="00670922"/>
    <w:rsid w:val="00670BE1"/>
    <w:rsid w:val="0067218F"/>
    <w:rsid w:val="006741F2"/>
    <w:rsid w:val="00674CC3"/>
    <w:rsid w:val="00675C72"/>
    <w:rsid w:val="006771F9"/>
    <w:rsid w:val="006776D7"/>
    <w:rsid w:val="00681003"/>
    <w:rsid w:val="006817C9"/>
    <w:rsid w:val="00682010"/>
    <w:rsid w:val="0068297D"/>
    <w:rsid w:val="00683ECE"/>
    <w:rsid w:val="006919A3"/>
    <w:rsid w:val="006928DB"/>
    <w:rsid w:val="00693191"/>
    <w:rsid w:val="00695FC2"/>
    <w:rsid w:val="00696949"/>
    <w:rsid w:val="00697052"/>
    <w:rsid w:val="006A46FB"/>
    <w:rsid w:val="006A5E28"/>
    <w:rsid w:val="006A697B"/>
    <w:rsid w:val="006A6ACE"/>
    <w:rsid w:val="006A7AFF"/>
    <w:rsid w:val="006B1816"/>
    <w:rsid w:val="006B2099"/>
    <w:rsid w:val="006B2E7D"/>
    <w:rsid w:val="006B2FC1"/>
    <w:rsid w:val="006B50CF"/>
    <w:rsid w:val="006B52D5"/>
    <w:rsid w:val="006C03B8"/>
    <w:rsid w:val="006C1F73"/>
    <w:rsid w:val="006C4096"/>
    <w:rsid w:val="006C4787"/>
    <w:rsid w:val="006C5EC9"/>
    <w:rsid w:val="006C6059"/>
    <w:rsid w:val="006C67D2"/>
    <w:rsid w:val="006C7522"/>
    <w:rsid w:val="006D22FB"/>
    <w:rsid w:val="006D3D78"/>
    <w:rsid w:val="006D54A3"/>
    <w:rsid w:val="006D57A7"/>
    <w:rsid w:val="006D6F08"/>
    <w:rsid w:val="006D7B6C"/>
    <w:rsid w:val="006D7C31"/>
    <w:rsid w:val="006E062C"/>
    <w:rsid w:val="006E1C82"/>
    <w:rsid w:val="006E237B"/>
    <w:rsid w:val="006E28B7"/>
    <w:rsid w:val="006E2A9B"/>
    <w:rsid w:val="006E3310"/>
    <w:rsid w:val="006E4E39"/>
    <w:rsid w:val="006E565E"/>
    <w:rsid w:val="006E673D"/>
    <w:rsid w:val="006E6CB9"/>
    <w:rsid w:val="006E7D3B"/>
    <w:rsid w:val="006F1B70"/>
    <w:rsid w:val="006F341D"/>
    <w:rsid w:val="006F3CDE"/>
    <w:rsid w:val="006F58D4"/>
    <w:rsid w:val="006F6582"/>
    <w:rsid w:val="0070346E"/>
    <w:rsid w:val="00704B0E"/>
    <w:rsid w:val="00704EDB"/>
    <w:rsid w:val="00706101"/>
    <w:rsid w:val="00706F80"/>
    <w:rsid w:val="00707072"/>
    <w:rsid w:val="00707D61"/>
    <w:rsid w:val="00712287"/>
    <w:rsid w:val="00712772"/>
    <w:rsid w:val="007148D3"/>
    <w:rsid w:val="00715450"/>
    <w:rsid w:val="00715B9A"/>
    <w:rsid w:val="00721B32"/>
    <w:rsid w:val="0072359B"/>
    <w:rsid w:val="007257D0"/>
    <w:rsid w:val="007267D7"/>
    <w:rsid w:val="00726EA6"/>
    <w:rsid w:val="00727208"/>
    <w:rsid w:val="00727680"/>
    <w:rsid w:val="00727A22"/>
    <w:rsid w:val="007348B1"/>
    <w:rsid w:val="007362A6"/>
    <w:rsid w:val="00736D7D"/>
    <w:rsid w:val="00740E58"/>
    <w:rsid w:val="00743F79"/>
    <w:rsid w:val="007445A0"/>
    <w:rsid w:val="0074524B"/>
    <w:rsid w:val="00747D8B"/>
    <w:rsid w:val="00751228"/>
    <w:rsid w:val="0075225D"/>
    <w:rsid w:val="007559EA"/>
    <w:rsid w:val="007571E1"/>
    <w:rsid w:val="007604B2"/>
    <w:rsid w:val="00762B78"/>
    <w:rsid w:val="00765281"/>
    <w:rsid w:val="00766A04"/>
    <w:rsid w:val="00766BAD"/>
    <w:rsid w:val="00770D04"/>
    <w:rsid w:val="007729A2"/>
    <w:rsid w:val="007755F2"/>
    <w:rsid w:val="00776971"/>
    <w:rsid w:val="00776BEB"/>
    <w:rsid w:val="00780A80"/>
    <w:rsid w:val="0078177E"/>
    <w:rsid w:val="0078285C"/>
    <w:rsid w:val="0078304C"/>
    <w:rsid w:val="00783673"/>
    <w:rsid w:val="00785490"/>
    <w:rsid w:val="00785C4C"/>
    <w:rsid w:val="007925EA"/>
    <w:rsid w:val="00793CD8"/>
    <w:rsid w:val="00795C92"/>
    <w:rsid w:val="0079612A"/>
    <w:rsid w:val="00796231"/>
    <w:rsid w:val="007A0683"/>
    <w:rsid w:val="007A1CB3"/>
    <w:rsid w:val="007A306F"/>
    <w:rsid w:val="007A43A6"/>
    <w:rsid w:val="007A44B6"/>
    <w:rsid w:val="007A52E6"/>
    <w:rsid w:val="007A58A6"/>
    <w:rsid w:val="007B3D2D"/>
    <w:rsid w:val="007B50AE"/>
    <w:rsid w:val="007B51DF"/>
    <w:rsid w:val="007B6D85"/>
    <w:rsid w:val="007C05DD"/>
    <w:rsid w:val="007C0FCD"/>
    <w:rsid w:val="007C28F3"/>
    <w:rsid w:val="007C2DB3"/>
    <w:rsid w:val="007C36B5"/>
    <w:rsid w:val="007C3D18"/>
    <w:rsid w:val="007C60BF"/>
    <w:rsid w:val="007C6A07"/>
    <w:rsid w:val="007C6D79"/>
    <w:rsid w:val="007C75A1"/>
    <w:rsid w:val="007C77A5"/>
    <w:rsid w:val="007D04E5"/>
    <w:rsid w:val="007D5901"/>
    <w:rsid w:val="007D70E1"/>
    <w:rsid w:val="007D7526"/>
    <w:rsid w:val="007D7912"/>
    <w:rsid w:val="007E030D"/>
    <w:rsid w:val="007E34F9"/>
    <w:rsid w:val="007E3F78"/>
    <w:rsid w:val="007E42C4"/>
    <w:rsid w:val="007E4610"/>
    <w:rsid w:val="007E4715"/>
    <w:rsid w:val="007E505B"/>
    <w:rsid w:val="007E7091"/>
    <w:rsid w:val="007F7DF6"/>
    <w:rsid w:val="00803FAE"/>
    <w:rsid w:val="0080605F"/>
    <w:rsid w:val="00807786"/>
    <w:rsid w:val="00811FCB"/>
    <w:rsid w:val="00813E6C"/>
    <w:rsid w:val="00814149"/>
    <w:rsid w:val="008158D6"/>
    <w:rsid w:val="00817196"/>
    <w:rsid w:val="008174AD"/>
    <w:rsid w:val="00821B43"/>
    <w:rsid w:val="00822BBF"/>
    <w:rsid w:val="008235DB"/>
    <w:rsid w:val="00824AB4"/>
    <w:rsid w:val="00825C42"/>
    <w:rsid w:val="00825CB9"/>
    <w:rsid w:val="00825D25"/>
    <w:rsid w:val="00826D9C"/>
    <w:rsid w:val="00827D6F"/>
    <w:rsid w:val="008368E7"/>
    <w:rsid w:val="008376AC"/>
    <w:rsid w:val="008444E8"/>
    <w:rsid w:val="00844E80"/>
    <w:rsid w:val="00845FDE"/>
    <w:rsid w:val="00846FE7"/>
    <w:rsid w:val="00851033"/>
    <w:rsid w:val="008515D8"/>
    <w:rsid w:val="00856147"/>
    <w:rsid w:val="00856911"/>
    <w:rsid w:val="00865FC1"/>
    <w:rsid w:val="008677FD"/>
    <w:rsid w:val="008706D4"/>
    <w:rsid w:val="00870F8A"/>
    <w:rsid w:val="008719A4"/>
    <w:rsid w:val="00871D23"/>
    <w:rsid w:val="00874312"/>
    <w:rsid w:val="0087437C"/>
    <w:rsid w:val="00874EC4"/>
    <w:rsid w:val="00875CD7"/>
    <w:rsid w:val="00876B4D"/>
    <w:rsid w:val="00877F18"/>
    <w:rsid w:val="00880E6A"/>
    <w:rsid w:val="008941E3"/>
    <w:rsid w:val="00894A7D"/>
    <w:rsid w:val="00894A88"/>
    <w:rsid w:val="00895386"/>
    <w:rsid w:val="008A21FF"/>
    <w:rsid w:val="008A2CE2"/>
    <w:rsid w:val="008A30AC"/>
    <w:rsid w:val="008A44B8"/>
    <w:rsid w:val="008A51A8"/>
    <w:rsid w:val="008A54C7"/>
    <w:rsid w:val="008A6315"/>
    <w:rsid w:val="008A77D8"/>
    <w:rsid w:val="008A78F7"/>
    <w:rsid w:val="008B0289"/>
    <w:rsid w:val="008B0483"/>
    <w:rsid w:val="008B120C"/>
    <w:rsid w:val="008B51A0"/>
    <w:rsid w:val="008B592A"/>
    <w:rsid w:val="008B7B5C"/>
    <w:rsid w:val="008C0C99"/>
    <w:rsid w:val="008C2017"/>
    <w:rsid w:val="008C4958"/>
    <w:rsid w:val="008C4BAA"/>
    <w:rsid w:val="008C5C8E"/>
    <w:rsid w:val="008C6AE8"/>
    <w:rsid w:val="008C6D19"/>
    <w:rsid w:val="008C7573"/>
    <w:rsid w:val="008D00A5"/>
    <w:rsid w:val="008D34F1"/>
    <w:rsid w:val="008D384E"/>
    <w:rsid w:val="008D39D8"/>
    <w:rsid w:val="008D6D1A"/>
    <w:rsid w:val="008E065E"/>
    <w:rsid w:val="008E0927"/>
    <w:rsid w:val="008E0CEB"/>
    <w:rsid w:val="008E0D80"/>
    <w:rsid w:val="008E1909"/>
    <w:rsid w:val="008F1C4E"/>
    <w:rsid w:val="008F1EAB"/>
    <w:rsid w:val="008F33DC"/>
    <w:rsid w:val="008F3F25"/>
    <w:rsid w:val="008F477F"/>
    <w:rsid w:val="00901883"/>
    <w:rsid w:val="00902350"/>
    <w:rsid w:val="0090336B"/>
    <w:rsid w:val="00904EC5"/>
    <w:rsid w:val="009053AA"/>
    <w:rsid w:val="00906939"/>
    <w:rsid w:val="00910B7D"/>
    <w:rsid w:val="00910D0F"/>
    <w:rsid w:val="00911DFB"/>
    <w:rsid w:val="009139D9"/>
    <w:rsid w:val="00914AD8"/>
    <w:rsid w:val="00916079"/>
    <w:rsid w:val="00917CE9"/>
    <w:rsid w:val="0092075B"/>
    <w:rsid w:val="00920BF2"/>
    <w:rsid w:val="00922010"/>
    <w:rsid w:val="00931BD9"/>
    <w:rsid w:val="009368F3"/>
    <w:rsid w:val="00941636"/>
    <w:rsid w:val="0094222B"/>
    <w:rsid w:val="00943742"/>
    <w:rsid w:val="009444AF"/>
    <w:rsid w:val="00945C05"/>
    <w:rsid w:val="00946945"/>
    <w:rsid w:val="00947713"/>
    <w:rsid w:val="00950DE7"/>
    <w:rsid w:val="009523D9"/>
    <w:rsid w:val="00953920"/>
    <w:rsid w:val="00953D47"/>
    <w:rsid w:val="0095609D"/>
    <w:rsid w:val="009567A3"/>
    <w:rsid w:val="0095681E"/>
    <w:rsid w:val="00956B9D"/>
    <w:rsid w:val="009572D4"/>
    <w:rsid w:val="00961921"/>
    <w:rsid w:val="009629B5"/>
    <w:rsid w:val="009632DF"/>
    <w:rsid w:val="009640DF"/>
    <w:rsid w:val="0096430A"/>
    <w:rsid w:val="0096554B"/>
    <w:rsid w:val="0096584A"/>
    <w:rsid w:val="00971F08"/>
    <w:rsid w:val="00973F34"/>
    <w:rsid w:val="0097603D"/>
    <w:rsid w:val="00976949"/>
    <w:rsid w:val="00980477"/>
    <w:rsid w:val="00985253"/>
    <w:rsid w:val="009853B3"/>
    <w:rsid w:val="00985C2B"/>
    <w:rsid w:val="00986465"/>
    <w:rsid w:val="00990630"/>
    <w:rsid w:val="00991761"/>
    <w:rsid w:val="009933A5"/>
    <w:rsid w:val="00994DCA"/>
    <w:rsid w:val="0099546A"/>
    <w:rsid w:val="009960EC"/>
    <w:rsid w:val="009970DD"/>
    <w:rsid w:val="009A0FBA"/>
    <w:rsid w:val="009A1601"/>
    <w:rsid w:val="009A3BB6"/>
    <w:rsid w:val="009A462D"/>
    <w:rsid w:val="009A581E"/>
    <w:rsid w:val="009A5CBA"/>
    <w:rsid w:val="009A5FE5"/>
    <w:rsid w:val="009B039A"/>
    <w:rsid w:val="009B1C66"/>
    <w:rsid w:val="009B1F30"/>
    <w:rsid w:val="009B2D31"/>
    <w:rsid w:val="009B30D4"/>
    <w:rsid w:val="009B36DE"/>
    <w:rsid w:val="009B3AC2"/>
    <w:rsid w:val="009B3F88"/>
    <w:rsid w:val="009B4DF4"/>
    <w:rsid w:val="009B564E"/>
    <w:rsid w:val="009B7E87"/>
    <w:rsid w:val="009C0169"/>
    <w:rsid w:val="009C2634"/>
    <w:rsid w:val="009C403E"/>
    <w:rsid w:val="009C422F"/>
    <w:rsid w:val="009D4FF0"/>
    <w:rsid w:val="009D703C"/>
    <w:rsid w:val="009D718F"/>
    <w:rsid w:val="009E068F"/>
    <w:rsid w:val="009E14E0"/>
    <w:rsid w:val="009E35DB"/>
    <w:rsid w:val="009E47A3"/>
    <w:rsid w:val="009F08F3"/>
    <w:rsid w:val="009F28F1"/>
    <w:rsid w:val="009F344F"/>
    <w:rsid w:val="009F5D33"/>
    <w:rsid w:val="00A02A4C"/>
    <w:rsid w:val="00A031D8"/>
    <w:rsid w:val="00A048A8"/>
    <w:rsid w:val="00A04F49"/>
    <w:rsid w:val="00A13E54"/>
    <w:rsid w:val="00A17F63"/>
    <w:rsid w:val="00A2193B"/>
    <w:rsid w:val="00A21BA3"/>
    <w:rsid w:val="00A2351A"/>
    <w:rsid w:val="00A24FD5"/>
    <w:rsid w:val="00A25E88"/>
    <w:rsid w:val="00A264A9"/>
    <w:rsid w:val="00A26DCF"/>
    <w:rsid w:val="00A271CD"/>
    <w:rsid w:val="00A27785"/>
    <w:rsid w:val="00A30187"/>
    <w:rsid w:val="00A3448A"/>
    <w:rsid w:val="00A347DA"/>
    <w:rsid w:val="00A36297"/>
    <w:rsid w:val="00A40BDB"/>
    <w:rsid w:val="00A41E2B"/>
    <w:rsid w:val="00A45B74"/>
    <w:rsid w:val="00A522B1"/>
    <w:rsid w:val="00A52E1D"/>
    <w:rsid w:val="00A53384"/>
    <w:rsid w:val="00A55ED1"/>
    <w:rsid w:val="00A5648C"/>
    <w:rsid w:val="00A61499"/>
    <w:rsid w:val="00A62A77"/>
    <w:rsid w:val="00A63200"/>
    <w:rsid w:val="00A63483"/>
    <w:rsid w:val="00A643F0"/>
    <w:rsid w:val="00A657D7"/>
    <w:rsid w:val="00A660AC"/>
    <w:rsid w:val="00A67E6C"/>
    <w:rsid w:val="00A71B99"/>
    <w:rsid w:val="00A72C4C"/>
    <w:rsid w:val="00A739D0"/>
    <w:rsid w:val="00A73AE8"/>
    <w:rsid w:val="00A761D4"/>
    <w:rsid w:val="00A77EC4"/>
    <w:rsid w:val="00A8162E"/>
    <w:rsid w:val="00A85C11"/>
    <w:rsid w:val="00A902CE"/>
    <w:rsid w:val="00A92879"/>
    <w:rsid w:val="00A9442A"/>
    <w:rsid w:val="00AA016F"/>
    <w:rsid w:val="00AA1ED6"/>
    <w:rsid w:val="00AA51D6"/>
    <w:rsid w:val="00AA56E1"/>
    <w:rsid w:val="00AB0BC8"/>
    <w:rsid w:val="00AB11CA"/>
    <w:rsid w:val="00AB14D9"/>
    <w:rsid w:val="00AB4AB8"/>
    <w:rsid w:val="00AB655E"/>
    <w:rsid w:val="00AB6AB1"/>
    <w:rsid w:val="00AC007F"/>
    <w:rsid w:val="00AC1F1E"/>
    <w:rsid w:val="00AC2ECD"/>
    <w:rsid w:val="00AC3119"/>
    <w:rsid w:val="00AC49FB"/>
    <w:rsid w:val="00AC5A10"/>
    <w:rsid w:val="00AD08EC"/>
    <w:rsid w:val="00AD0AA3"/>
    <w:rsid w:val="00AD2ED0"/>
    <w:rsid w:val="00AD2FB3"/>
    <w:rsid w:val="00AD3F94"/>
    <w:rsid w:val="00AD4A5A"/>
    <w:rsid w:val="00AD5A22"/>
    <w:rsid w:val="00AE0F6C"/>
    <w:rsid w:val="00AE27AC"/>
    <w:rsid w:val="00AE40E0"/>
    <w:rsid w:val="00AE42D4"/>
    <w:rsid w:val="00AE4DBA"/>
    <w:rsid w:val="00AE4F07"/>
    <w:rsid w:val="00AF0CF7"/>
    <w:rsid w:val="00AF1C5D"/>
    <w:rsid w:val="00AF4120"/>
    <w:rsid w:val="00AF42D7"/>
    <w:rsid w:val="00AF7929"/>
    <w:rsid w:val="00B006FE"/>
    <w:rsid w:val="00B007CB"/>
    <w:rsid w:val="00B02AA9"/>
    <w:rsid w:val="00B02FA3"/>
    <w:rsid w:val="00B040FB"/>
    <w:rsid w:val="00B05084"/>
    <w:rsid w:val="00B12391"/>
    <w:rsid w:val="00B13959"/>
    <w:rsid w:val="00B157F9"/>
    <w:rsid w:val="00B16249"/>
    <w:rsid w:val="00B17189"/>
    <w:rsid w:val="00B20256"/>
    <w:rsid w:val="00B20D09"/>
    <w:rsid w:val="00B22A3D"/>
    <w:rsid w:val="00B2486E"/>
    <w:rsid w:val="00B24CD5"/>
    <w:rsid w:val="00B2763F"/>
    <w:rsid w:val="00B27776"/>
    <w:rsid w:val="00B27AAC"/>
    <w:rsid w:val="00B30929"/>
    <w:rsid w:val="00B372AA"/>
    <w:rsid w:val="00B40445"/>
    <w:rsid w:val="00B409E0"/>
    <w:rsid w:val="00B41888"/>
    <w:rsid w:val="00B42314"/>
    <w:rsid w:val="00B45A52"/>
    <w:rsid w:val="00B46175"/>
    <w:rsid w:val="00B513D1"/>
    <w:rsid w:val="00B548B7"/>
    <w:rsid w:val="00B567AE"/>
    <w:rsid w:val="00B6399E"/>
    <w:rsid w:val="00B6594E"/>
    <w:rsid w:val="00B664C7"/>
    <w:rsid w:val="00B713D8"/>
    <w:rsid w:val="00B73261"/>
    <w:rsid w:val="00B739F6"/>
    <w:rsid w:val="00B77785"/>
    <w:rsid w:val="00B80F8D"/>
    <w:rsid w:val="00B81A6C"/>
    <w:rsid w:val="00B82756"/>
    <w:rsid w:val="00B85DE5"/>
    <w:rsid w:val="00B8686D"/>
    <w:rsid w:val="00B90F73"/>
    <w:rsid w:val="00B93B59"/>
    <w:rsid w:val="00B9406A"/>
    <w:rsid w:val="00B95350"/>
    <w:rsid w:val="00BA2280"/>
    <w:rsid w:val="00BA2A08"/>
    <w:rsid w:val="00BA56D2"/>
    <w:rsid w:val="00BA76E0"/>
    <w:rsid w:val="00BA7885"/>
    <w:rsid w:val="00BB2A25"/>
    <w:rsid w:val="00BB51E9"/>
    <w:rsid w:val="00BB7168"/>
    <w:rsid w:val="00BC0FDC"/>
    <w:rsid w:val="00BC17F1"/>
    <w:rsid w:val="00BC3053"/>
    <w:rsid w:val="00BC4D2E"/>
    <w:rsid w:val="00BD02E9"/>
    <w:rsid w:val="00BD073C"/>
    <w:rsid w:val="00BD48AC"/>
    <w:rsid w:val="00BD5F1A"/>
    <w:rsid w:val="00BE1234"/>
    <w:rsid w:val="00BE2FA6"/>
    <w:rsid w:val="00BE333F"/>
    <w:rsid w:val="00BE54EF"/>
    <w:rsid w:val="00BE7406"/>
    <w:rsid w:val="00BE7603"/>
    <w:rsid w:val="00BE7C04"/>
    <w:rsid w:val="00BF206C"/>
    <w:rsid w:val="00BF3279"/>
    <w:rsid w:val="00BF48CA"/>
    <w:rsid w:val="00BF74C7"/>
    <w:rsid w:val="00C015F1"/>
    <w:rsid w:val="00C01E70"/>
    <w:rsid w:val="00C01F33"/>
    <w:rsid w:val="00C02CC6"/>
    <w:rsid w:val="00C040F7"/>
    <w:rsid w:val="00C044AB"/>
    <w:rsid w:val="00C0511F"/>
    <w:rsid w:val="00C05706"/>
    <w:rsid w:val="00C069AF"/>
    <w:rsid w:val="00C07377"/>
    <w:rsid w:val="00C10478"/>
    <w:rsid w:val="00C12107"/>
    <w:rsid w:val="00C14D4B"/>
    <w:rsid w:val="00C154BB"/>
    <w:rsid w:val="00C21316"/>
    <w:rsid w:val="00C279B5"/>
    <w:rsid w:val="00C27C45"/>
    <w:rsid w:val="00C3019E"/>
    <w:rsid w:val="00C3719D"/>
    <w:rsid w:val="00C37CB2"/>
    <w:rsid w:val="00C428B0"/>
    <w:rsid w:val="00C44869"/>
    <w:rsid w:val="00C46C10"/>
    <w:rsid w:val="00C473A5"/>
    <w:rsid w:val="00C47527"/>
    <w:rsid w:val="00C51D43"/>
    <w:rsid w:val="00C525CD"/>
    <w:rsid w:val="00C53CFE"/>
    <w:rsid w:val="00C54995"/>
    <w:rsid w:val="00C54D41"/>
    <w:rsid w:val="00C56C8C"/>
    <w:rsid w:val="00C60783"/>
    <w:rsid w:val="00C621A2"/>
    <w:rsid w:val="00C64672"/>
    <w:rsid w:val="00C70697"/>
    <w:rsid w:val="00C71A78"/>
    <w:rsid w:val="00C72093"/>
    <w:rsid w:val="00C72EF4"/>
    <w:rsid w:val="00C732A5"/>
    <w:rsid w:val="00C744FE"/>
    <w:rsid w:val="00C75D2F"/>
    <w:rsid w:val="00C767BE"/>
    <w:rsid w:val="00C76E3C"/>
    <w:rsid w:val="00C81568"/>
    <w:rsid w:val="00C8567B"/>
    <w:rsid w:val="00C9027A"/>
    <w:rsid w:val="00C9068E"/>
    <w:rsid w:val="00C93814"/>
    <w:rsid w:val="00C93C4B"/>
    <w:rsid w:val="00C944AB"/>
    <w:rsid w:val="00C95B40"/>
    <w:rsid w:val="00CA14D1"/>
    <w:rsid w:val="00CA188F"/>
    <w:rsid w:val="00CA1DD6"/>
    <w:rsid w:val="00CA1ED8"/>
    <w:rsid w:val="00CB1F63"/>
    <w:rsid w:val="00CB7170"/>
    <w:rsid w:val="00CC040E"/>
    <w:rsid w:val="00CC111F"/>
    <w:rsid w:val="00CC2011"/>
    <w:rsid w:val="00CC3EA0"/>
    <w:rsid w:val="00CC5D30"/>
    <w:rsid w:val="00CC7B45"/>
    <w:rsid w:val="00CD02FC"/>
    <w:rsid w:val="00CD0CCA"/>
    <w:rsid w:val="00CD1188"/>
    <w:rsid w:val="00CD1400"/>
    <w:rsid w:val="00CD2ED1"/>
    <w:rsid w:val="00CD337B"/>
    <w:rsid w:val="00CD53D7"/>
    <w:rsid w:val="00CD64D4"/>
    <w:rsid w:val="00CE0424"/>
    <w:rsid w:val="00CE2294"/>
    <w:rsid w:val="00CE7561"/>
    <w:rsid w:val="00CF039B"/>
    <w:rsid w:val="00CF1354"/>
    <w:rsid w:val="00CF2426"/>
    <w:rsid w:val="00CF3B1F"/>
    <w:rsid w:val="00CF3BF6"/>
    <w:rsid w:val="00CF625B"/>
    <w:rsid w:val="00CF687E"/>
    <w:rsid w:val="00CF6B9E"/>
    <w:rsid w:val="00D0349B"/>
    <w:rsid w:val="00D07791"/>
    <w:rsid w:val="00D10249"/>
    <w:rsid w:val="00D115C3"/>
    <w:rsid w:val="00D11897"/>
    <w:rsid w:val="00D12CB3"/>
    <w:rsid w:val="00D13135"/>
    <w:rsid w:val="00D13E4E"/>
    <w:rsid w:val="00D239A7"/>
    <w:rsid w:val="00D23F47"/>
    <w:rsid w:val="00D273E3"/>
    <w:rsid w:val="00D32133"/>
    <w:rsid w:val="00D36E71"/>
    <w:rsid w:val="00D37D87"/>
    <w:rsid w:val="00D40B23"/>
    <w:rsid w:val="00D40B33"/>
    <w:rsid w:val="00D40FAA"/>
    <w:rsid w:val="00D4318F"/>
    <w:rsid w:val="00D438BF"/>
    <w:rsid w:val="00D440F8"/>
    <w:rsid w:val="00D546FF"/>
    <w:rsid w:val="00D55AD5"/>
    <w:rsid w:val="00D576CA"/>
    <w:rsid w:val="00D61AF5"/>
    <w:rsid w:val="00D652B5"/>
    <w:rsid w:val="00D66155"/>
    <w:rsid w:val="00D708B0"/>
    <w:rsid w:val="00D74B59"/>
    <w:rsid w:val="00D76078"/>
    <w:rsid w:val="00D77A2A"/>
    <w:rsid w:val="00D77B1D"/>
    <w:rsid w:val="00D8021F"/>
    <w:rsid w:val="00D80383"/>
    <w:rsid w:val="00D804E8"/>
    <w:rsid w:val="00D823C6"/>
    <w:rsid w:val="00D8327F"/>
    <w:rsid w:val="00D83A7B"/>
    <w:rsid w:val="00D8511F"/>
    <w:rsid w:val="00D86CA3"/>
    <w:rsid w:val="00D871CE"/>
    <w:rsid w:val="00D91948"/>
    <w:rsid w:val="00D9196D"/>
    <w:rsid w:val="00D92982"/>
    <w:rsid w:val="00DA305E"/>
    <w:rsid w:val="00DA5417"/>
    <w:rsid w:val="00DA56E8"/>
    <w:rsid w:val="00DA7BCC"/>
    <w:rsid w:val="00DB0A9F"/>
    <w:rsid w:val="00DB29E3"/>
    <w:rsid w:val="00DB377D"/>
    <w:rsid w:val="00DC2D36"/>
    <w:rsid w:val="00DC53EF"/>
    <w:rsid w:val="00DC7285"/>
    <w:rsid w:val="00DD1BEF"/>
    <w:rsid w:val="00DD5551"/>
    <w:rsid w:val="00DE480E"/>
    <w:rsid w:val="00DE5608"/>
    <w:rsid w:val="00DE58D0"/>
    <w:rsid w:val="00DE654F"/>
    <w:rsid w:val="00DF0B6E"/>
    <w:rsid w:val="00DF15E0"/>
    <w:rsid w:val="00DF37A0"/>
    <w:rsid w:val="00DF50AA"/>
    <w:rsid w:val="00DF7C6C"/>
    <w:rsid w:val="00E0373D"/>
    <w:rsid w:val="00E03B8E"/>
    <w:rsid w:val="00E0428D"/>
    <w:rsid w:val="00E06703"/>
    <w:rsid w:val="00E110E7"/>
    <w:rsid w:val="00E11B20"/>
    <w:rsid w:val="00E17C24"/>
    <w:rsid w:val="00E17FA2"/>
    <w:rsid w:val="00E22330"/>
    <w:rsid w:val="00E2383A"/>
    <w:rsid w:val="00E30B5A"/>
    <w:rsid w:val="00E3123D"/>
    <w:rsid w:val="00E31461"/>
    <w:rsid w:val="00E31852"/>
    <w:rsid w:val="00E31D43"/>
    <w:rsid w:val="00E322BE"/>
    <w:rsid w:val="00E32608"/>
    <w:rsid w:val="00E328C8"/>
    <w:rsid w:val="00E34188"/>
    <w:rsid w:val="00E34B6E"/>
    <w:rsid w:val="00E35559"/>
    <w:rsid w:val="00E35FB4"/>
    <w:rsid w:val="00E3723A"/>
    <w:rsid w:val="00E37860"/>
    <w:rsid w:val="00E446F1"/>
    <w:rsid w:val="00E46886"/>
    <w:rsid w:val="00E4736A"/>
    <w:rsid w:val="00E47AEF"/>
    <w:rsid w:val="00E53B75"/>
    <w:rsid w:val="00E53D26"/>
    <w:rsid w:val="00E54E3B"/>
    <w:rsid w:val="00E57565"/>
    <w:rsid w:val="00E57580"/>
    <w:rsid w:val="00E63838"/>
    <w:rsid w:val="00E64434"/>
    <w:rsid w:val="00E67C51"/>
    <w:rsid w:val="00E72EFC"/>
    <w:rsid w:val="00E758EC"/>
    <w:rsid w:val="00E8234C"/>
    <w:rsid w:val="00E83AA9"/>
    <w:rsid w:val="00E85617"/>
    <w:rsid w:val="00E85928"/>
    <w:rsid w:val="00E87822"/>
    <w:rsid w:val="00E90395"/>
    <w:rsid w:val="00E90E49"/>
    <w:rsid w:val="00E917F9"/>
    <w:rsid w:val="00E9291C"/>
    <w:rsid w:val="00E93FFE"/>
    <w:rsid w:val="00E94AA0"/>
    <w:rsid w:val="00E94F8A"/>
    <w:rsid w:val="00EA7A41"/>
    <w:rsid w:val="00EB077B"/>
    <w:rsid w:val="00EB4EA2"/>
    <w:rsid w:val="00EB6AB0"/>
    <w:rsid w:val="00EC24D5"/>
    <w:rsid w:val="00EC27C6"/>
    <w:rsid w:val="00EC3771"/>
    <w:rsid w:val="00EC4207"/>
    <w:rsid w:val="00EC50DA"/>
    <w:rsid w:val="00EC5653"/>
    <w:rsid w:val="00EC71CE"/>
    <w:rsid w:val="00ED1006"/>
    <w:rsid w:val="00ED5B15"/>
    <w:rsid w:val="00ED6081"/>
    <w:rsid w:val="00EE11D2"/>
    <w:rsid w:val="00EF18FE"/>
    <w:rsid w:val="00EF2B7F"/>
    <w:rsid w:val="00EF5787"/>
    <w:rsid w:val="00EF60D0"/>
    <w:rsid w:val="00F02ECF"/>
    <w:rsid w:val="00F0528D"/>
    <w:rsid w:val="00F06C67"/>
    <w:rsid w:val="00F06DFD"/>
    <w:rsid w:val="00F071D1"/>
    <w:rsid w:val="00F07533"/>
    <w:rsid w:val="00F10629"/>
    <w:rsid w:val="00F11504"/>
    <w:rsid w:val="00F116B3"/>
    <w:rsid w:val="00F15FA5"/>
    <w:rsid w:val="00F209B7"/>
    <w:rsid w:val="00F21C04"/>
    <w:rsid w:val="00F229E0"/>
    <w:rsid w:val="00F2376F"/>
    <w:rsid w:val="00F243D8"/>
    <w:rsid w:val="00F2477F"/>
    <w:rsid w:val="00F275AB"/>
    <w:rsid w:val="00F30828"/>
    <w:rsid w:val="00F313D6"/>
    <w:rsid w:val="00F340B3"/>
    <w:rsid w:val="00F358DF"/>
    <w:rsid w:val="00F40F0C"/>
    <w:rsid w:val="00F46378"/>
    <w:rsid w:val="00F4766C"/>
    <w:rsid w:val="00F5060E"/>
    <w:rsid w:val="00F507D1"/>
    <w:rsid w:val="00F519CE"/>
    <w:rsid w:val="00F51ADA"/>
    <w:rsid w:val="00F545BB"/>
    <w:rsid w:val="00F60203"/>
    <w:rsid w:val="00F607C5"/>
    <w:rsid w:val="00F60DEA"/>
    <w:rsid w:val="00F6302A"/>
    <w:rsid w:val="00F63950"/>
    <w:rsid w:val="00F64C2B"/>
    <w:rsid w:val="00F651BE"/>
    <w:rsid w:val="00F67F53"/>
    <w:rsid w:val="00F701F6"/>
    <w:rsid w:val="00F703BE"/>
    <w:rsid w:val="00F71F69"/>
    <w:rsid w:val="00F72B72"/>
    <w:rsid w:val="00F7386D"/>
    <w:rsid w:val="00F74BB9"/>
    <w:rsid w:val="00F75582"/>
    <w:rsid w:val="00F76EFA"/>
    <w:rsid w:val="00F804BE"/>
    <w:rsid w:val="00F817CE"/>
    <w:rsid w:val="00F817D4"/>
    <w:rsid w:val="00F82CF5"/>
    <w:rsid w:val="00F831B3"/>
    <w:rsid w:val="00F832D2"/>
    <w:rsid w:val="00F8456C"/>
    <w:rsid w:val="00F859D8"/>
    <w:rsid w:val="00F868F5"/>
    <w:rsid w:val="00F9056A"/>
    <w:rsid w:val="00F90F22"/>
    <w:rsid w:val="00F90F8D"/>
    <w:rsid w:val="00F9233D"/>
    <w:rsid w:val="00F92782"/>
    <w:rsid w:val="00F93AA9"/>
    <w:rsid w:val="00F96985"/>
    <w:rsid w:val="00F97838"/>
    <w:rsid w:val="00FA2BB3"/>
    <w:rsid w:val="00FA3007"/>
    <w:rsid w:val="00FA4F69"/>
    <w:rsid w:val="00FB41D8"/>
    <w:rsid w:val="00FB4C80"/>
    <w:rsid w:val="00FB66E5"/>
    <w:rsid w:val="00FB6A6A"/>
    <w:rsid w:val="00FC094D"/>
    <w:rsid w:val="00FC40F5"/>
    <w:rsid w:val="00FC7429"/>
    <w:rsid w:val="00FD07F6"/>
    <w:rsid w:val="00FD1EC8"/>
    <w:rsid w:val="00FD47ED"/>
    <w:rsid w:val="00FD6B19"/>
    <w:rsid w:val="00FD74DB"/>
    <w:rsid w:val="00FD7660"/>
    <w:rsid w:val="00FE0655"/>
    <w:rsid w:val="00FE2365"/>
    <w:rsid w:val="00FE37D7"/>
    <w:rsid w:val="00FE4BA3"/>
    <w:rsid w:val="00FE4C7B"/>
    <w:rsid w:val="00FE7336"/>
    <w:rsid w:val="00FE787C"/>
    <w:rsid w:val="00FE795D"/>
    <w:rsid w:val="00FF2307"/>
    <w:rsid w:val="00FF3C6A"/>
    <w:rsid w:val="00FF3D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95538E0-956A-4BD2-A6FB-89E2897FF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52AB"/>
    <w:rPr>
      <w:color w:val="605E5C"/>
      <w:shd w:val="clear" w:color="auto" w:fill="E1DFDD"/>
    </w:rPr>
  </w:style>
  <w:style w:type="paragraph" w:styleId="Revision">
    <w:name w:val="Revision"/>
    <w:hidden/>
    <w:uiPriority w:val="99"/>
    <w:semiHidden/>
    <w:rsid w:val="002B71B0"/>
    <w:rPr>
      <w:rFonts w:ascii="Arial" w:eastAsiaTheme="minorHAnsi" w:hAnsi="Arial" w:cstheme="minorBidi"/>
      <w:szCs w:val="22"/>
      <w:lang w:val="en-US" w:eastAsia="en-US"/>
    </w:rPr>
  </w:style>
  <w:style w:type="character" w:customStyle="1" w:styleId="B1Zchn">
    <w:name w:val="B1 Zchn"/>
    <w:qFormat/>
    <w:locked/>
    <w:rsid w:val="006B52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01068">
      <w:bodyDiv w:val="1"/>
      <w:marLeft w:val="0"/>
      <w:marRight w:val="0"/>
      <w:marTop w:val="0"/>
      <w:marBottom w:val="0"/>
      <w:divBdr>
        <w:top w:val="none" w:sz="0" w:space="0" w:color="auto"/>
        <w:left w:val="none" w:sz="0" w:space="0" w:color="auto"/>
        <w:bottom w:val="none" w:sz="0" w:space="0" w:color="auto"/>
        <w:right w:val="none" w:sz="0" w:space="0" w:color="auto"/>
      </w:divBdr>
    </w:div>
    <w:div w:id="776561159">
      <w:bodyDiv w:val="1"/>
      <w:marLeft w:val="0"/>
      <w:marRight w:val="0"/>
      <w:marTop w:val="0"/>
      <w:marBottom w:val="0"/>
      <w:divBdr>
        <w:top w:val="none" w:sz="0" w:space="0" w:color="auto"/>
        <w:left w:val="none" w:sz="0" w:space="0" w:color="auto"/>
        <w:bottom w:val="none" w:sz="0" w:space="0" w:color="auto"/>
        <w:right w:val="none" w:sz="0" w:space="0" w:color="auto"/>
      </w:divBdr>
    </w:div>
    <w:div w:id="859667175">
      <w:bodyDiv w:val="1"/>
      <w:marLeft w:val="0"/>
      <w:marRight w:val="0"/>
      <w:marTop w:val="0"/>
      <w:marBottom w:val="0"/>
      <w:divBdr>
        <w:top w:val="none" w:sz="0" w:space="0" w:color="auto"/>
        <w:left w:val="none" w:sz="0" w:space="0" w:color="auto"/>
        <w:bottom w:val="none" w:sz="0" w:space="0" w:color="auto"/>
        <w:right w:val="none" w:sz="0" w:space="0" w:color="auto"/>
      </w:divBdr>
    </w:div>
    <w:div w:id="177015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86627EEA-F1F9-4DC8-80FC-A750BE1C1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2876</Words>
  <Characters>15243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6</cp:revision>
  <cp:lastPrinted>2008-01-31T07:09:00Z</cp:lastPrinted>
  <dcterms:created xsi:type="dcterms:W3CDTF">2021-05-11T18:28:00Z</dcterms:created>
  <dcterms:modified xsi:type="dcterms:W3CDTF">2021-05-12T04:41:00Z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